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63C9A377"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002686">
        <w:t>WG</w:t>
      </w:r>
      <w:r w:rsidR="00F20F5C" w:rsidRPr="00002686">
        <w:t>2</w:t>
      </w:r>
      <w:r w:rsidRPr="00002686">
        <w:t xml:space="preserve"> #</w:t>
      </w:r>
      <w:r w:rsidR="00F20F5C" w:rsidRPr="00002686">
        <w:t>1</w:t>
      </w:r>
      <w:r w:rsidR="00C268E6" w:rsidRPr="00002686">
        <w:t>1</w:t>
      </w:r>
      <w:r w:rsidR="00791415" w:rsidRPr="00002686">
        <w:t>1</w:t>
      </w:r>
      <w:r w:rsidR="00846488" w:rsidRPr="00002686">
        <w:t>-</w:t>
      </w:r>
      <w:r w:rsidR="00F20F5C" w:rsidRPr="00002686">
        <w:t>e</w:t>
      </w:r>
      <w:r w:rsidRPr="00CE0424">
        <w:tab/>
      </w:r>
      <w:r w:rsidR="00C92593" w:rsidRPr="00CD2606">
        <w:rPr>
          <w:sz w:val="28"/>
          <w:szCs w:val="28"/>
        </w:rPr>
        <w:t xml:space="preserve">Tdoc </w:t>
      </w:r>
      <w:r w:rsidR="000F2C11" w:rsidRPr="000F2C11">
        <w:rPr>
          <w:sz w:val="28"/>
          <w:szCs w:val="28"/>
        </w:rPr>
        <w:t>R2-2007658</w:t>
      </w:r>
    </w:p>
    <w:p w14:paraId="0CEF36EC" w14:textId="44C2D3BF" w:rsidR="00E90E49" w:rsidRPr="00CE0424" w:rsidRDefault="009302E1" w:rsidP="00311702">
      <w:pPr>
        <w:pStyle w:val="3GPPHeader"/>
      </w:pPr>
      <w:r>
        <w:t>Online</w:t>
      </w:r>
      <w:r w:rsidR="00C268E6">
        <w:t xml:space="preserve">, </w:t>
      </w:r>
      <w:r w:rsidR="00791415">
        <w:t>August</w:t>
      </w:r>
      <w:r w:rsidR="00C268E6">
        <w:t xml:space="preserve"> </w:t>
      </w:r>
      <w:r w:rsidR="00791415">
        <w:t>17</w:t>
      </w:r>
      <w:r w:rsidR="00C268E6" w:rsidRPr="00C268E6">
        <w:rPr>
          <w:vertAlign w:val="superscript"/>
        </w:rPr>
        <w:t>t</w:t>
      </w:r>
      <w:r w:rsidR="00791415">
        <w:rPr>
          <w:vertAlign w:val="superscript"/>
        </w:rPr>
        <w:t>h</w:t>
      </w:r>
      <w:r w:rsidR="00C268E6">
        <w:t xml:space="preserve"> – </w:t>
      </w:r>
      <w:r w:rsidR="00791415">
        <w:t>28</w:t>
      </w:r>
      <w:r w:rsidR="00C268E6" w:rsidRPr="00C268E6">
        <w:rPr>
          <w:vertAlign w:val="superscript"/>
        </w:rPr>
        <w:t>th</w:t>
      </w:r>
      <w:r w:rsidR="00C268E6">
        <w:t xml:space="preserve"> 2020</w:t>
      </w:r>
    </w:p>
    <w:p w14:paraId="501AAEC3" w14:textId="77777777" w:rsidR="00E90E49" w:rsidRPr="00CE0424" w:rsidRDefault="00E90E49" w:rsidP="00357380">
      <w:pPr>
        <w:pStyle w:val="3GPPHeader"/>
      </w:pPr>
    </w:p>
    <w:p w14:paraId="2AAF3D11" w14:textId="6EE6A6B7"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Pr>
          <w:sz w:val="22"/>
          <w:szCs w:val="22"/>
          <w:lang w:val="en-US"/>
        </w:rPr>
        <w:t>8.4.1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3D4D3E7B" w:rsidR="00E90E49" w:rsidRPr="00CE0424" w:rsidRDefault="003D3C45" w:rsidP="00311702">
      <w:pPr>
        <w:pStyle w:val="3GPPHeader"/>
        <w:rPr>
          <w:sz w:val="22"/>
          <w:szCs w:val="22"/>
        </w:rPr>
      </w:pPr>
      <w:r>
        <w:rPr>
          <w:sz w:val="22"/>
          <w:szCs w:val="22"/>
        </w:rPr>
        <w:t>Title:</w:t>
      </w:r>
      <w:r w:rsidR="00E90E49" w:rsidRPr="00CE0424">
        <w:rPr>
          <w:sz w:val="22"/>
          <w:szCs w:val="22"/>
        </w:rPr>
        <w:tab/>
      </w:r>
      <w:r w:rsidR="00091347">
        <w:rPr>
          <w:sz w:val="22"/>
          <w:szCs w:val="22"/>
        </w:rPr>
        <w:t xml:space="preserve">Other </w:t>
      </w:r>
      <w:r w:rsidR="00192BA3">
        <w:rPr>
          <w:sz w:val="22"/>
          <w:szCs w:val="22"/>
        </w:rPr>
        <w:t>Enhancements to IAB for NR</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390A408F" w14:textId="77777777" w:rsidR="00E90E49" w:rsidRPr="00CE0424" w:rsidRDefault="00E90E49" w:rsidP="00E90E49"/>
    <w:p w14:paraId="595B8397" w14:textId="77777777" w:rsidR="00E90E49" w:rsidRPr="00600096" w:rsidRDefault="00230D18" w:rsidP="00CE0424">
      <w:pPr>
        <w:pStyle w:val="Heading1"/>
        <w:rPr>
          <w:rFonts w:cs="Arial"/>
          <w:szCs w:val="36"/>
        </w:rPr>
      </w:pPr>
      <w:r w:rsidRPr="00600096">
        <w:rPr>
          <w:rFonts w:cs="Arial"/>
          <w:szCs w:val="36"/>
        </w:rPr>
        <w:t>1</w:t>
      </w:r>
      <w:r w:rsidRPr="00600096">
        <w:rPr>
          <w:rFonts w:cs="Arial"/>
          <w:szCs w:val="36"/>
        </w:rPr>
        <w:tab/>
      </w:r>
      <w:r w:rsidR="00E90E49" w:rsidRPr="00600096">
        <w:rPr>
          <w:rFonts w:cs="Arial"/>
          <w:szCs w:val="36"/>
        </w:rPr>
        <w:t>Introduction</w:t>
      </w:r>
    </w:p>
    <w:p w14:paraId="71AA87EE" w14:textId="7DC2DAF2" w:rsidR="00B041DE" w:rsidRPr="00104E78" w:rsidRDefault="00FF3471" w:rsidP="00846488">
      <w:pPr>
        <w:pStyle w:val="BodyText"/>
        <w:jc w:val="left"/>
        <w:rPr>
          <w:rFonts w:cs="Arial"/>
          <w:lang w:eastAsia="ja-JP"/>
        </w:rPr>
      </w:pPr>
      <w:r w:rsidRPr="00104E78">
        <w:rPr>
          <w:rFonts w:cs="Arial"/>
          <w:lang w:eastAsia="ja-JP"/>
        </w:rPr>
        <w:t xml:space="preserve">The </w:t>
      </w:r>
      <w:r w:rsidR="00C2053F" w:rsidRPr="00104E78">
        <w:rPr>
          <w:rFonts w:cs="Arial"/>
          <w:lang w:eastAsia="ja-JP"/>
        </w:rPr>
        <w:t xml:space="preserve">WI </w:t>
      </w:r>
      <w:r w:rsidRPr="00104E78">
        <w:rPr>
          <w:rFonts w:cs="Arial"/>
          <w:lang w:eastAsia="ja-JP"/>
        </w:rPr>
        <w:t>“</w:t>
      </w:r>
      <w:r w:rsidR="003061AE" w:rsidRPr="00104E78">
        <w:rPr>
          <w:rFonts w:cs="Arial"/>
          <w:lang w:eastAsia="ja-JP"/>
        </w:rPr>
        <w:t>Enhancements to Integrated Access and Backhaul for NR</w:t>
      </w:r>
      <w:r w:rsidRPr="00104E78">
        <w:rPr>
          <w:rFonts w:cs="Arial"/>
          <w:lang w:eastAsia="ja-JP"/>
        </w:rPr>
        <w:t>”</w:t>
      </w:r>
      <w:r w:rsidR="00EA535D" w:rsidRPr="00104E78">
        <w:rPr>
          <w:rFonts w:cs="Arial"/>
          <w:lang w:eastAsia="ja-JP"/>
        </w:rPr>
        <w:t xml:space="preserve"> (RP-201293)</w:t>
      </w:r>
      <w:r w:rsidR="00782D5A" w:rsidRPr="00104E78">
        <w:rPr>
          <w:rFonts w:cs="Arial"/>
          <w:lang w:eastAsia="ja-JP"/>
        </w:rPr>
        <w:t xml:space="preserve"> </w:t>
      </w:r>
      <w:r w:rsidR="00B041DE" w:rsidRPr="00104E78">
        <w:rPr>
          <w:rFonts w:cs="Arial"/>
          <w:lang w:eastAsia="ja-JP"/>
        </w:rPr>
        <w:t xml:space="preserve">is a continuation of the </w:t>
      </w:r>
      <w:r w:rsidR="0017488F" w:rsidRPr="00104E78">
        <w:rPr>
          <w:rFonts w:cs="Arial"/>
          <w:lang w:eastAsia="ja-JP"/>
        </w:rPr>
        <w:t xml:space="preserve">work initiated in </w:t>
      </w:r>
      <w:r w:rsidR="00B041DE" w:rsidRPr="00104E78">
        <w:rPr>
          <w:rFonts w:cs="Arial"/>
          <w:lang w:eastAsia="ja-JP"/>
        </w:rPr>
        <w:t xml:space="preserve">Rel16 </w:t>
      </w:r>
      <w:r w:rsidR="0017488F" w:rsidRPr="00104E78">
        <w:rPr>
          <w:rFonts w:cs="Arial"/>
          <w:lang w:eastAsia="ja-JP"/>
        </w:rPr>
        <w:t xml:space="preserve">for the </w:t>
      </w:r>
      <w:r w:rsidR="00B041DE" w:rsidRPr="00104E78">
        <w:rPr>
          <w:rFonts w:cs="Arial"/>
          <w:lang w:eastAsia="ja-JP"/>
        </w:rPr>
        <w:t>WI “Integrated Access and Backhaul”</w:t>
      </w:r>
      <w:r w:rsidR="00606A3B" w:rsidRPr="00104E78">
        <w:rPr>
          <w:rFonts w:cs="Arial"/>
          <w:lang w:eastAsia="ja-JP"/>
        </w:rPr>
        <w:t xml:space="preserve"> (RP-200084)</w:t>
      </w:r>
      <w:r w:rsidR="0017488F" w:rsidRPr="00104E78">
        <w:rPr>
          <w:rFonts w:cs="Arial"/>
          <w:lang w:eastAsia="ja-JP"/>
        </w:rPr>
        <w:t>.</w:t>
      </w:r>
      <w:r w:rsidR="002D2568" w:rsidRPr="00104E78">
        <w:rPr>
          <w:rFonts w:cs="Arial"/>
          <w:lang w:eastAsia="ja-JP"/>
        </w:rPr>
        <w:t xml:space="preserve"> </w:t>
      </w:r>
      <w:r w:rsidR="0017488F" w:rsidRPr="00104E78">
        <w:rPr>
          <w:rFonts w:cs="Arial"/>
          <w:lang w:eastAsia="ja-JP"/>
        </w:rPr>
        <w:t xml:space="preserve">The new </w:t>
      </w:r>
      <w:r w:rsidR="002D2568" w:rsidRPr="00104E78">
        <w:rPr>
          <w:rFonts w:cs="Arial"/>
          <w:lang w:eastAsia="ja-JP"/>
        </w:rPr>
        <w:t>WI</w:t>
      </w:r>
      <w:r w:rsidR="0017488F" w:rsidRPr="00104E78">
        <w:rPr>
          <w:rFonts w:cs="Arial"/>
          <w:lang w:eastAsia="ja-JP"/>
        </w:rPr>
        <w:t xml:space="preserve"> </w:t>
      </w:r>
      <w:r w:rsidR="00267D93" w:rsidRPr="00104E78">
        <w:rPr>
          <w:rFonts w:cs="Arial"/>
          <w:lang w:eastAsia="ja-JP"/>
        </w:rPr>
        <w:t xml:space="preserve">has </w:t>
      </w:r>
      <w:r w:rsidR="002D2568" w:rsidRPr="00104E78">
        <w:rPr>
          <w:rFonts w:cs="Arial"/>
          <w:lang w:eastAsia="ja-JP"/>
        </w:rPr>
        <w:t>the following</w:t>
      </w:r>
      <w:r w:rsidR="00267D93" w:rsidRPr="00104E78">
        <w:rPr>
          <w:rFonts w:cs="Arial"/>
          <w:lang w:eastAsia="ja-JP"/>
        </w:rPr>
        <w:t xml:space="preserve"> objective</w:t>
      </w:r>
      <w:r w:rsidR="002D2568" w:rsidRPr="00104E78">
        <w:rPr>
          <w:rFonts w:cs="Arial"/>
          <w:lang w:eastAsia="ja-JP"/>
        </w:rPr>
        <w:t>s</w:t>
      </w:r>
      <w:r w:rsidR="00267D93" w:rsidRPr="00104E78">
        <w:rPr>
          <w:rFonts w:cs="Arial"/>
          <w:lang w:eastAsia="ja-JP"/>
        </w:rPr>
        <w:t>:</w:t>
      </w:r>
      <w:r w:rsidR="0017488F" w:rsidRPr="00104E78">
        <w:rPr>
          <w:rFonts w:cs="Arial"/>
          <w:lang w:eastAsia="ja-JP"/>
        </w:rPr>
        <w:t xml:space="preserve"> </w:t>
      </w:r>
    </w:p>
    <w:tbl>
      <w:tblPr>
        <w:tblStyle w:val="TableGrid"/>
        <w:tblW w:w="0" w:type="auto"/>
        <w:tblLook w:val="04A0" w:firstRow="1" w:lastRow="0" w:firstColumn="1" w:lastColumn="0" w:noHBand="0" w:noVBand="1"/>
      </w:tblPr>
      <w:tblGrid>
        <w:gridCol w:w="9629"/>
      </w:tblGrid>
      <w:tr w:rsidR="009159D8" w14:paraId="2583B8D0" w14:textId="77777777" w:rsidTr="009159D8">
        <w:tc>
          <w:tcPr>
            <w:tcW w:w="9629" w:type="dxa"/>
          </w:tcPr>
          <w:p w14:paraId="34DBA7CD" w14:textId="13D8CD91" w:rsidR="009159D8" w:rsidRPr="009159D8" w:rsidRDefault="009159D8" w:rsidP="009159D8">
            <w:pPr>
              <w:pStyle w:val="maintext"/>
              <w:spacing w:line="240" w:lineRule="auto"/>
              <w:ind w:firstLineChars="0" w:firstLine="0"/>
              <w:rPr>
                <w:rFonts w:asciiTheme="minorHAnsi" w:eastAsia="Times New Roman" w:hAnsiTheme="minorHAnsi" w:cstheme="minorHAnsi"/>
                <w:b/>
                <w:bCs/>
                <w:u w:val="single"/>
                <w:lang w:val="en-GB" w:eastAsia="zh-CN"/>
              </w:rPr>
            </w:pPr>
            <w:r w:rsidRPr="009159D8">
              <w:rPr>
                <w:rFonts w:asciiTheme="minorHAnsi" w:eastAsia="Times New Roman" w:hAnsiTheme="minorHAnsi" w:cstheme="minorHAnsi"/>
                <w:b/>
                <w:bCs/>
                <w:u w:val="single"/>
                <w:lang w:val="en-GB" w:eastAsia="zh-CN"/>
              </w:rPr>
              <w:t>From RP-201293</w:t>
            </w:r>
          </w:p>
          <w:p w14:paraId="4955D5AF" w14:textId="2EDB79C8" w:rsidR="009159D8" w:rsidRDefault="009159D8" w:rsidP="009159D8">
            <w:pPr>
              <w:pStyle w:val="maintext"/>
              <w:spacing w:line="240" w:lineRule="auto"/>
              <w:ind w:firstLineChars="0" w:firstLine="0"/>
              <w:rPr>
                <w:rFonts w:eastAsia="Times New Roman" w:cs="Times New Roman"/>
                <w:lang w:eastAsia="en-US"/>
              </w:rPr>
            </w:pPr>
            <w:r>
              <w:rPr>
                <w:rFonts w:eastAsia="Times New Roman" w:cs="Times New Roman"/>
                <w:lang w:eastAsia="en-US"/>
              </w:rPr>
              <w:t>In Rel-17, IAB enhancements support the following new functionality, applicable to FR1 and FR2:</w:t>
            </w:r>
          </w:p>
          <w:p w14:paraId="7CF37768" w14:textId="77777777" w:rsidR="009159D8" w:rsidRDefault="009159D8" w:rsidP="009159D8">
            <w:pPr>
              <w:numPr>
                <w:ilvl w:val="0"/>
                <w:numId w:val="28"/>
              </w:numPr>
              <w:spacing w:after="120"/>
              <w:rPr>
                <w:iCs/>
              </w:rPr>
            </w:pPr>
            <w:r>
              <w:rPr>
                <w:iCs/>
              </w:rPr>
              <w:t>The introduction of i</w:t>
            </w:r>
            <w:r w:rsidRPr="007B28A2">
              <w:rPr>
                <w:iCs/>
              </w:rPr>
              <w:t xml:space="preserve">nter-donor IAB-node migration increases robustness, </w:t>
            </w:r>
            <w:r>
              <w:rPr>
                <w:iCs/>
              </w:rPr>
              <w:t>allows for</w:t>
            </w:r>
            <w:r w:rsidRPr="007B28A2">
              <w:rPr>
                <w:iCs/>
              </w:rPr>
              <w:t xml:space="preserve"> more refined load-balancing and topology management.</w:t>
            </w:r>
          </w:p>
          <w:p w14:paraId="2338D302" w14:textId="77777777" w:rsidR="009159D8" w:rsidRDefault="009159D8" w:rsidP="009159D8">
            <w:pPr>
              <w:numPr>
                <w:ilvl w:val="0"/>
                <w:numId w:val="28"/>
              </w:numPr>
              <w:overflowPunct/>
              <w:autoSpaceDE/>
              <w:autoSpaceDN/>
              <w:adjustRightInd/>
              <w:spacing w:after="120"/>
              <w:textAlignment w:val="auto"/>
            </w:pPr>
            <w:r>
              <w:t>Reduction of service interruption time caused by IAB-node migration and BH RLF recovery improves network performance, allows network deployments to undergo more frequent topology changes, and provides stable backhaul performance.</w:t>
            </w:r>
          </w:p>
          <w:p w14:paraId="5603C1E0" w14:textId="77777777" w:rsidR="009159D8" w:rsidRDefault="009159D8" w:rsidP="009159D8">
            <w:pPr>
              <w:numPr>
                <w:ilvl w:val="0"/>
                <w:numId w:val="28"/>
              </w:numPr>
              <w:overflowPunct/>
              <w:autoSpaceDE/>
              <w:autoSpaceDN/>
              <w:adjustRightInd/>
              <w:spacing w:after="120"/>
              <w:textAlignment w:val="auto"/>
            </w:pPr>
            <w:r>
              <w:t xml:space="preserve">Enhancements in scheduling, flow and congestion control improves end-to-end performance as well as spectral efficiency to the IAB network. </w:t>
            </w:r>
          </w:p>
          <w:p w14:paraId="69319985" w14:textId="77777777" w:rsidR="009159D8" w:rsidRDefault="009159D8" w:rsidP="009159D8">
            <w:pPr>
              <w:numPr>
                <w:ilvl w:val="0"/>
                <w:numId w:val="28"/>
              </w:numPr>
              <w:overflowPunct/>
              <w:autoSpaceDE/>
              <w:autoSpaceDN/>
              <w:adjustRightInd/>
              <w:spacing w:after="120"/>
              <w:textAlignment w:val="auto"/>
            </w:pPr>
            <w:r>
              <w:t>Duplexing enhancements increase spectral efficiency and reduce latency through the support of SDM/FDM-based resource management, through simultaneous transmissions and/or reception on IAB-nodes.</w:t>
            </w:r>
          </w:p>
          <w:p w14:paraId="2914FEE7" w14:textId="77777777" w:rsidR="009159D8" w:rsidRDefault="009159D8" w:rsidP="00846488">
            <w:pPr>
              <w:pStyle w:val="BodyText"/>
              <w:jc w:val="left"/>
              <w:rPr>
                <w:rFonts w:asciiTheme="minorHAnsi" w:hAnsiTheme="minorHAnsi" w:cstheme="minorHAnsi"/>
              </w:rPr>
            </w:pPr>
          </w:p>
        </w:tc>
      </w:tr>
    </w:tbl>
    <w:p w14:paraId="37567BA9" w14:textId="77777777" w:rsidR="009159D8" w:rsidRPr="00846488" w:rsidRDefault="009159D8" w:rsidP="00846488">
      <w:pPr>
        <w:pStyle w:val="BodyText"/>
        <w:jc w:val="left"/>
        <w:rPr>
          <w:rFonts w:asciiTheme="minorHAnsi" w:hAnsiTheme="minorHAnsi" w:cstheme="minorHAnsi"/>
          <w:sz w:val="22"/>
          <w:szCs w:val="22"/>
        </w:rPr>
      </w:pPr>
    </w:p>
    <w:p w14:paraId="4A16A73C" w14:textId="55B031E2" w:rsidR="00ED012B" w:rsidRPr="00104E78" w:rsidRDefault="008C74DA" w:rsidP="00104E78">
      <w:pPr>
        <w:rPr>
          <w:rFonts w:ascii="Arial" w:hAnsi="Arial" w:cs="Arial"/>
        </w:rPr>
      </w:pPr>
      <w:r w:rsidRPr="00104E78">
        <w:rPr>
          <w:rFonts w:ascii="Arial" w:hAnsi="Arial" w:cs="Arial"/>
        </w:rPr>
        <w:t>Hence, t</w:t>
      </w:r>
      <w:r w:rsidR="000B5C6E" w:rsidRPr="00104E78">
        <w:rPr>
          <w:rFonts w:ascii="Arial" w:hAnsi="Arial" w:cs="Arial"/>
        </w:rPr>
        <w:t xml:space="preserve">he updated WI </w:t>
      </w:r>
      <w:r w:rsidR="00274DD9" w:rsidRPr="00104E78">
        <w:rPr>
          <w:rFonts w:ascii="Arial" w:hAnsi="Arial" w:cs="Arial"/>
        </w:rPr>
        <w:t>focuses</w:t>
      </w:r>
      <w:r w:rsidR="000B5C6E" w:rsidRPr="00104E78">
        <w:rPr>
          <w:rFonts w:ascii="Arial" w:hAnsi="Arial" w:cs="Arial"/>
        </w:rPr>
        <w:t xml:space="preserve"> on three main areas: </w:t>
      </w:r>
    </w:p>
    <w:p w14:paraId="795D6052" w14:textId="77777777" w:rsidR="00104E78" w:rsidRPr="00104E78" w:rsidRDefault="000F5CD0" w:rsidP="00104E78">
      <w:pPr>
        <w:pStyle w:val="ListParagraph"/>
        <w:numPr>
          <w:ilvl w:val="0"/>
          <w:numId w:val="29"/>
        </w:numPr>
        <w:rPr>
          <w:rFonts w:ascii="Arial" w:eastAsia="Times New Roman" w:hAnsi="Arial" w:cs="Arial"/>
          <w:sz w:val="20"/>
          <w:szCs w:val="20"/>
          <w:lang w:val="en-GB" w:eastAsia="ja-JP"/>
        </w:rPr>
      </w:pPr>
      <w:r w:rsidRPr="00104E78">
        <w:rPr>
          <w:rFonts w:ascii="Arial" w:eastAsia="Times New Roman" w:hAnsi="Arial" w:cs="Arial"/>
          <w:sz w:val="20"/>
          <w:szCs w:val="20"/>
          <w:lang w:val="en-GB" w:eastAsia="ja-JP"/>
        </w:rPr>
        <w:t xml:space="preserve">Topology </w:t>
      </w:r>
      <w:r w:rsidR="000B5C6E" w:rsidRPr="00104E78">
        <w:rPr>
          <w:rFonts w:ascii="Arial" w:eastAsia="Times New Roman" w:hAnsi="Arial" w:cs="Arial"/>
          <w:sz w:val="20"/>
          <w:szCs w:val="20"/>
          <w:lang w:val="en-GB" w:eastAsia="ja-JP"/>
        </w:rPr>
        <w:t xml:space="preserve">adaptation, </w:t>
      </w:r>
    </w:p>
    <w:p w14:paraId="17A5D150" w14:textId="2122154E" w:rsidR="00104E78" w:rsidRPr="00104E78" w:rsidRDefault="000F5CD0" w:rsidP="00104E78">
      <w:pPr>
        <w:pStyle w:val="ListParagraph"/>
        <w:numPr>
          <w:ilvl w:val="0"/>
          <w:numId w:val="29"/>
        </w:numPr>
        <w:rPr>
          <w:rFonts w:ascii="Arial" w:eastAsia="Times New Roman" w:hAnsi="Arial" w:cs="Arial"/>
          <w:sz w:val="20"/>
          <w:szCs w:val="20"/>
          <w:lang w:val="en-GB" w:eastAsia="ja-JP"/>
        </w:rPr>
      </w:pPr>
      <w:r w:rsidRPr="00104E78">
        <w:rPr>
          <w:rFonts w:ascii="Arial" w:eastAsia="Times New Roman" w:hAnsi="Arial" w:cs="Arial"/>
          <w:sz w:val="20"/>
          <w:szCs w:val="20"/>
          <w:lang w:val="en-GB" w:eastAsia="ja-JP"/>
        </w:rPr>
        <w:t>End</w:t>
      </w:r>
      <w:r w:rsidR="000B5C6E" w:rsidRPr="00104E78">
        <w:rPr>
          <w:rFonts w:ascii="Arial" w:eastAsia="Times New Roman" w:hAnsi="Arial" w:cs="Arial"/>
          <w:sz w:val="20"/>
          <w:szCs w:val="20"/>
          <w:lang w:val="en-GB" w:eastAsia="ja-JP"/>
        </w:rPr>
        <w:t>-to-end performance,</w:t>
      </w:r>
    </w:p>
    <w:p w14:paraId="0B7D88DD" w14:textId="42FA5103" w:rsidR="00104E78" w:rsidRPr="00104E78" w:rsidRDefault="000F5CD0" w:rsidP="00104E78">
      <w:pPr>
        <w:pStyle w:val="ListParagraph"/>
        <w:numPr>
          <w:ilvl w:val="0"/>
          <w:numId w:val="29"/>
        </w:numPr>
        <w:rPr>
          <w:rFonts w:ascii="Arial" w:eastAsia="Times New Roman" w:hAnsi="Arial" w:cs="Arial"/>
          <w:sz w:val="20"/>
          <w:szCs w:val="20"/>
          <w:lang w:val="en-GB" w:eastAsia="ja-JP"/>
        </w:rPr>
      </w:pPr>
      <w:r w:rsidRPr="00104E78">
        <w:rPr>
          <w:rFonts w:ascii="Arial" w:eastAsia="Times New Roman" w:hAnsi="Arial" w:cs="Arial"/>
          <w:sz w:val="20"/>
          <w:szCs w:val="20"/>
          <w:lang w:val="en-GB" w:eastAsia="ja-JP"/>
        </w:rPr>
        <w:t xml:space="preserve">Spectral </w:t>
      </w:r>
      <w:r w:rsidR="000B5C6E" w:rsidRPr="00104E78">
        <w:rPr>
          <w:rFonts w:ascii="Arial" w:eastAsia="Times New Roman" w:hAnsi="Arial" w:cs="Arial"/>
          <w:sz w:val="20"/>
          <w:szCs w:val="20"/>
          <w:lang w:val="en-GB" w:eastAsia="ja-JP"/>
        </w:rPr>
        <w:t>efficiency</w:t>
      </w:r>
    </w:p>
    <w:p w14:paraId="2DF9235C" w14:textId="77777777" w:rsidR="00104E78" w:rsidRPr="00104E78" w:rsidRDefault="00104E78" w:rsidP="00104E78">
      <w:pPr>
        <w:ind w:left="360"/>
        <w:rPr>
          <w:rFonts w:ascii="Arial" w:hAnsi="Arial" w:cs="Arial"/>
        </w:rPr>
      </w:pPr>
    </w:p>
    <w:p w14:paraId="73AF9ED1" w14:textId="072AB93E" w:rsidR="000B5C6E" w:rsidRPr="00104E78" w:rsidRDefault="00C96AF6" w:rsidP="00104E78">
      <w:pPr>
        <w:rPr>
          <w:rFonts w:ascii="Arial" w:hAnsi="Arial" w:cs="Arial"/>
        </w:rPr>
      </w:pPr>
      <w:r w:rsidRPr="00104E78">
        <w:rPr>
          <w:rFonts w:ascii="Arial" w:hAnsi="Arial" w:cs="Arial"/>
        </w:rPr>
        <w:t>T</w:t>
      </w:r>
      <w:r w:rsidR="00D02615" w:rsidRPr="00104E78">
        <w:rPr>
          <w:rFonts w:ascii="Arial" w:hAnsi="Arial" w:cs="Arial"/>
        </w:rPr>
        <w:t xml:space="preserve">his paper </w:t>
      </w:r>
      <w:r w:rsidR="006F5DD8" w:rsidRPr="00104E78">
        <w:rPr>
          <w:rFonts w:ascii="Arial" w:hAnsi="Arial" w:cs="Arial"/>
        </w:rPr>
        <w:t>provides an overview of these areas</w:t>
      </w:r>
      <w:r w:rsidR="00517ED0" w:rsidRPr="00104E78">
        <w:rPr>
          <w:rFonts w:ascii="Arial" w:hAnsi="Arial" w:cs="Arial"/>
        </w:rPr>
        <w:t xml:space="preserve"> and </w:t>
      </w:r>
      <w:r w:rsidR="00366246" w:rsidRPr="00104E78">
        <w:rPr>
          <w:rFonts w:ascii="Arial" w:hAnsi="Arial" w:cs="Arial"/>
        </w:rPr>
        <w:t>sh</w:t>
      </w:r>
      <w:r w:rsidR="001A1573" w:rsidRPr="00104E78">
        <w:rPr>
          <w:rFonts w:ascii="Arial" w:hAnsi="Arial" w:cs="Arial"/>
        </w:rPr>
        <w:t>ed</w:t>
      </w:r>
      <w:r w:rsidR="00366246" w:rsidRPr="00104E78">
        <w:rPr>
          <w:rFonts w:ascii="Arial" w:hAnsi="Arial" w:cs="Arial"/>
        </w:rPr>
        <w:t xml:space="preserve">s some light </w:t>
      </w:r>
      <w:r w:rsidR="001A1573" w:rsidRPr="00104E78">
        <w:rPr>
          <w:rFonts w:ascii="Arial" w:hAnsi="Arial" w:cs="Arial"/>
        </w:rPr>
        <w:t>o</w:t>
      </w:r>
      <w:r w:rsidR="00366246" w:rsidRPr="00104E78">
        <w:rPr>
          <w:rFonts w:ascii="Arial" w:hAnsi="Arial" w:cs="Arial"/>
        </w:rPr>
        <w:t>n the challenges that RAN1, RAN2, and RAN3 will need to address.</w:t>
      </w:r>
    </w:p>
    <w:p w14:paraId="79E6BA90" w14:textId="6DDE2A75" w:rsidR="00D3233E" w:rsidRPr="00600096" w:rsidRDefault="00230D18" w:rsidP="00BE115B">
      <w:pPr>
        <w:pStyle w:val="Heading1"/>
        <w:rPr>
          <w:rFonts w:cs="Arial"/>
          <w:szCs w:val="36"/>
        </w:rPr>
      </w:pPr>
      <w:bookmarkStart w:id="1" w:name="_Ref178064866"/>
      <w:r>
        <w:t>2</w:t>
      </w:r>
      <w:r w:rsidRPr="00600096">
        <w:rPr>
          <w:rFonts w:cs="Arial"/>
          <w:szCs w:val="36"/>
        </w:rPr>
        <w:tab/>
      </w:r>
      <w:r w:rsidR="004000E8" w:rsidRPr="00600096">
        <w:rPr>
          <w:rFonts w:cs="Arial"/>
          <w:szCs w:val="36"/>
        </w:rPr>
        <w:t>Discussion</w:t>
      </w:r>
      <w:bookmarkEnd w:id="1"/>
    </w:p>
    <w:p w14:paraId="7F0FBB7E" w14:textId="0BFEFE48" w:rsidR="000048F7" w:rsidRPr="00104E78" w:rsidRDefault="000048F7" w:rsidP="000048F7">
      <w:pPr>
        <w:rPr>
          <w:rFonts w:ascii="Arial" w:hAnsi="Arial" w:cs="Arial"/>
        </w:rPr>
      </w:pPr>
      <w:r w:rsidRPr="00104E78">
        <w:rPr>
          <w:rFonts w:ascii="Arial" w:hAnsi="Arial" w:cs="Arial"/>
        </w:rPr>
        <w:t>The essential topics for IAB Rel17 WI are discussed below.</w:t>
      </w:r>
    </w:p>
    <w:p w14:paraId="2F5F997A" w14:textId="7276DC63" w:rsidR="003525FA" w:rsidRPr="00600096" w:rsidRDefault="003525FA" w:rsidP="003525FA">
      <w:pPr>
        <w:pStyle w:val="Heading2"/>
        <w:rPr>
          <w:rFonts w:cs="Arial"/>
        </w:rPr>
      </w:pPr>
      <w:r w:rsidRPr="00600096">
        <w:rPr>
          <w:rFonts w:cs="Arial"/>
        </w:rPr>
        <w:lastRenderedPageBreak/>
        <w:t>2.1</w:t>
      </w:r>
      <w:r w:rsidRPr="00600096">
        <w:rPr>
          <w:rFonts w:cs="Arial"/>
        </w:rPr>
        <w:tab/>
        <w:t>Topology adaptation</w:t>
      </w:r>
    </w:p>
    <w:p w14:paraId="3E21185B" w14:textId="3FD79226" w:rsidR="003B60FA" w:rsidRDefault="00A44C2B" w:rsidP="00A44C2B">
      <w:pPr>
        <w:jc w:val="both"/>
        <w:rPr>
          <w:rFonts w:ascii="Arial" w:hAnsi="Arial" w:cs="Arial"/>
        </w:rPr>
      </w:pPr>
      <w:r>
        <w:rPr>
          <w:rFonts w:ascii="Arial" w:hAnsi="Arial" w:cs="Arial"/>
        </w:rPr>
        <w:t xml:space="preserve">Topology adaptation is discussed more in details in one of our companion </w:t>
      </w:r>
      <w:r w:rsidR="00085612">
        <w:rPr>
          <w:rFonts w:ascii="Arial" w:hAnsi="Arial" w:cs="Arial"/>
        </w:rPr>
        <w:t xml:space="preserve">RAN2 </w:t>
      </w:r>
      <w:r>
        <w:rPr>
          <w:rFonts w:ascii="Arial" w:hAnsi="Arial" w:cs="Arial"/>
        </w:rPr>
        <w:t>papers, and we believe that is the area that probably requires more work in RAN3/RAN2 in the WI phase, due to the new scenario of inter-CU migration.</w:t>
      </w:r>
    </w:p>
    <w:p w14:paraId="02D55E18" w14:textId="5DACB531" w:rsidR="00A44C2B" w:rsidRPr="00C533E7" w:rsidRDefault="00A44C2B" w:rsidP="00A44C2B">
      <w:pPr>
        <w:jc w:val="both"/>
      </w:pPr>
      <w:r>
        <w:rPr>
          <w:rFonts w:ascii="Arial" w:hAnsi="Arial" w:cs="Arial"/>
        </w:rPr>
        <w:t>In the following section</w:t>
      </w:r>
      <w:r w:rsidR="00646C35">
        <w:rPr>
          <w:rFonts w:ascii="Arial" w:hAnsi="Arial" w:cs="Arial"/>
        </w:rPr>
        <w:t>s</w:t>
      </w:r>
      <w:r>
        <w:rPr>
          <w:rFonts w:ascii="Arial" w:hAnsi="Arial" w:cs="Arial"/>
        </w:rPr>
        <w:t>, we focus on the impacts on end-to-end UP performance of topology adaptation due to the inter-CU migration.</w:t>
      </w:r>
    </w:p>
    <w:p w14:paraId="281D8421" w14:textId="4EA67DBB" w:rsidR="00261649" w:rsidRPr="00600096" w:rsidRDefault="00261649" w:rsidP="00261649">
      <w:pPr>
        <w:pStyle w:val="Heading2"/>
        <w:rPr>
          <w:rFonts w:cs="Arial"/>
          <w:szCs w:val="32"/>
        </w:rPr>
      </w:pPr>
      <w:r w:rsidRPr="00600096">
        <w:rPr>
          <w:rFonts w:cs="Arial"/>
          <w:szCs w:val="32"/>
        </w:rPr>
        <w:t>2.2</w:t>
      </w:r>
      <w:r w:rsidRPr="00600096">
        <w:rPr>
          <w:rFonts w:cs="Arial"/>
          <w:szCs w:val="32"/>
        </w:rPr>
        <w:tab/>
        <w:t xml:space="preserve">End-to-end </w:t>
      </w:r>
      <w:r w:rsidR="00122338" w:rsidRPr="00600096">
        <w:rPr>
          <w:rFonts w:cs="Arial"/>
          <w:szCs w:val="32"/>
        </w:rPr>
        <w:t xml:space="preserve">UP </w:t>
      </w:r>
      <w:r w:rsidRPr="00600096">
        <w:rPr>
          <w:rFonts w:cs="Arial"/>
          <w:szCs w:val="32"/>
        </w:rPr>
        <w:t>performance</w:t>
      </w:r>
    </w:p>
    <w:p w14:paraId="52EAB553" w14:textId="0062672E" w:rsidR="00CF6D45" w:rsidRDefault="000D4539" w:rsidP="004620C5">
      <w:pPr>
        <w:spacing w:before="120" w:after="120"/>
        <w:rPr>
          <w:rFonts w:ascii="Arial" w:hAnsi="Arial" w:cs="Arial"/>
        </w:rPr>
      </w:pPr>
      <w:r w:rsidRPr="00122338">
        <w:rPr>
          <w:rFonts w:ascii="Arial" w:hAnsi="Arial" w:cs="Arial"/>
        </w:rPr>
        <w:t>End</w:t>
      </w:r>
      <w:r w:rsidR="003D624C" w:rsidRPr="00122338">
        <w:rPr>
          <w:rFonts w:ascii="Arial" w:hAnsi="Arial" w:cs="Arial"/>
        </w:rPr>
        <w:t>-to-end performance</w:t>
      </w:r>
      <w:r w:rsidRPr="00122338">
        <w:rPr>
          <w:rFonts w:ascii="Arial" w:hAnsi="Arial" w:cs="Arial"/>
        </w:rPr>
        <w:t xml:space="preserve"> is a broad </w:t>
      </w:r>
      <w:r w:rsidR="00E66143" w:rsidRPr="00122338">
        <w:rPr>
          <w:rFonts w:ascii="Arial" w:hAnsi="Arial" w:cs="Arial"/>
        </w:rPr>
        <w:t xml:space="preserve">topic </w:t>
      </w:r>
      <w:r w:rsidR="005C24B6" w:rsidRPr="00122338">
        <w:rPr>
          <w:rFonts w:ascii="Arial" w:hAnsi="Arial" w:cs="Arial"/>
        </w:rPr>
        <w:t>and is tightly connected to topology adaptation</w:t>
      </w:r>
      <w:r w:rsidR="006376D0" w:rsidRPr="00122338">
        <w:rPr>
          <w:rFonts w:ascii="Arial" w:hAnsi="Arial" w:cs="Arial"/>
        </w:rPr>
        <w:t xml:space="preserve">. </w:t>
      </w:r>
      <w:r w:rsidR="0044025C" w:rsidRPr="00122338">
        <w:rPr>
          <w:rFonts w:ascii="Arial" w:hAnsi="Arial" w:cs="Arial"/>
        </w:rPr>
        <w:t xml:space="preserve">Topology adaptation should be, therefore, considered as </w:t>
      </w:r>
      <w:r w:rsidR="006F6F8B" w:rsidRPr="00122338">
        <w:rPr>
          <w:rFonts w:ascii="Arial" w:hAnsi="Arial" w:cs="Arial"/>
        </w:rPr>
        <w:t>one of the tools</w:t>
      </w:r>
      <w:r w:rsidR="00324359" w:rsidRPr="00122338">
        <w:rPr>
          <w:rFonts w:ascii="Arial" w:hAnsi="Arial" w:cs="Arial"/>
        </w:rPr>
        <w:t xml:space="preserve"> for providing better </w:t>
      </w:r>
      <w:r w:rsidR="0044025C" w:rsidRPr="00122338">
        <w:rPr>
          <w:rFonts w:ascii="Arial" w:hAnsi="Arial" w:cs="Arial"/>
        </w:rPr>
        <w:t xml:space="preserve">end-to-end </w:t>
      </w:r>
      <w:r w:rsidR="00E94CFE" w:rsidRPr="00122338">
        <w:rPr>
          <w:rFonts w:ascii="Arial" w:hAnsi="Arial" w:cs="Arial"/>
        </w:rPr>
        <w:t>performance</w:t>
      </w:r>
      <w:r w:rsidR="0044025C" w:rsidRPr="00122338">
        <w:rPr>
          <w:rFonts w:ascii="Arial" w:hAnsi="Arial" w:cs="Arial"/>
        </w:rPr>
        <w:t>. In addition, t</w:t>
      </w:r>
      <w:r w:rsidR="006376D0" w:rsidRPr="00122338">
        <w:rPr>
          <w:rFonts w:ascii="Arial" w:hAnsi="Arial" w:cs="Arial"/>
        </w:rPr>
        <w:t>he WI lists the areas of scheduling enhancements and flow and congestion control mechanisms</w:t>
      </w:r>
      <w:r w:rsidR="006522EA" w:rsidRPr="00122338">
        <w:rPr>
          <w:rFonts w:ascii="Arial" w:hAnsi="Arial" w:cs="Arial"/>
        </w:rPr>
        <w:t>.</w:t>
      </w:r>
      <w:r w:rsidR="00B12516" w:rsidRPr="00122338">
        <w:rPr>
          <w:rFonts w:ascii="Arial" w:hAnsi="Arial" w:cs="Arial"/>
        </w:rPr>
        <w:t xml:space="preserve"> </w:t>
      </w:r>
      <w:r w:rsidR="00CF6D45" w:rsidRPr="00122338">
        <w:rPr>
          <w:rFonts w:ascii="Arial" w:hAnsi="Arial" w:cs="Arial"/>
        </w:rPr>
        <w:t>During Rel</w:t>
      </w:r>
      <w:r w:rsidR="000B4592" w:rsidRPr="00122338">
        <w:rPr>
          <w:rFonts w:ascii="Arial" w:hAnsi="Arial" w:cs="Arial"/>
        </w:rPr>
        <w:t>-</w:t>
      </w:r>
      <w:r w:rsidR="00CF6D45" w:rsidRPr="00122338">
        <w:rPr>
          <w:rFonts w:ascii="Arial" w:hAnsi="Arial" w:cs="Arial"/>
        </w:rPr>
        <w:t xml:space="preserve">16, efforts were </w:t>
      </w:r>
      <w:r w:rsidR="006725FF" w:rsidRPr="00122338">
        <w:rPr>
          <w:rFonts w:ascii="Arial" w:hAnsi="Arial" w:cs="Arial"/>
        </w:rPr>
        <w:t>made</w:t>
      </w:r>
      <w:r w:rsidR="00CF6D45" w:rsidRPr="00122338">
        <w:rPr>
          <w:rFonts w:ascii="Arial" w:hAnsi="Arial" w:cs="Arial"/>
        </w:rPr>
        <w:t xml:space="preserve"> to address </w:t>
      </w:r>
      <w:r w:rsidR="00923DA2" w:rsidRPr="00122338">
        <w:rPr>
          <w:rFonts w:ascii="Arial" w:hAnsi="Arial" w:cs="Arial"/>
        </w:rPr>
        <w:t xml:space="preserve">the </w:t>
      </w:r>
      <w:r w:rsidR="00CF6D45" w:rsidRPr="00122338">
        <w:rPr>
          <w:rFonts w:ascii="Arial" w:hAnsi="Arial" w:cs="Arial"/>
        </w:rPr>
        <w:t>end-to-end performance</w:t>
      </w:r>
      <w:r w:rsidR="00BE013D" w:rsidRPr="00122338">
        <w:rPr>
          <w:rFonts w:ascii="Arial" w:hAnsi="Arial" w:cs="Arial"/>
        </w:rPr>
        <w:t xml:space="preserve">. In this area, enhancement to </w:t>
      </w:r>
      <w:r w:rsidR="00382A33" w:rsidRPr="00122338">
        <w:rPr>
          <w:rFonts w:ascii="Arial" w:hAnsi="Arial" w:cs="Arial"/>
        </w:rPr>
        <w:t xml:space="preserve">reduce latency, </w:t>
      </w:r>
      <w:r w:rsidR="0020476C" w:rsidRPr="00122338">
        <w:rPr>
          <w:rFonts w:ascii="Arial" w:hAnsi="Arial" w:cs="Arial"/>
        </w:rPr>
        <w:t xml:space="preserve">adapt the </w:t>
      </w:r>
      <w:r w:rsidR="00BE013D" w:rsidRPr="00122338">
        <w:rPr>
          <w:rFonts w:ascii="Arial" w:hAnsi="Arial" w:cs="Arial"/>
        </w:rPr>
        <w:t xml:space="preserve">traffic </w:t>
      </w:r>
      <w:r w:rsidR="0020476C" w:rsidRPr="00122338">
        <w:rPr>
          <w:rFonts w:ascii="Arial" w:hAnsi="Arial" w:cs="Arial"/>
        </w:rPr>
        <w:t>flow between hops more frequently</w:t>
      </w:r>
      <w:r w:rsidR="00621BF9" w:rsidRPr="00122338">
        <w:rPr>
          <w:rFonts w:ascii="Arial" w:hAnsi="Arial" w:cs="Arial"/>
        </w:rPr>
        <w:t xml:space="preserve">, or handle failures </w:t>
      </w:r>
      <w:r w:rsidR="00BE013D" w:rsidRPr="00122338">
        <w:rPr>
          <w:rFonts w:ascii="Arial" w:hAnsi="Arial" w:cs="Arial"/>
        </w:rPr>
        <w:t xml:space="preserve">were introduced </w:t>
      </w:r>
      <w:r w:rsidR="0020476C" w:rsidRPr="00122338">
        <w:rPr>
          <w:rFonts w:ascii="Arial" w:hAnsi="Arial" w:cs="Arial"/>
        </w:rPr>
        <w:t>e.g.</w:t>
      </w:r>
      <w:r w:rsidR="00CF6D45" w:rsidRPr="00122338">
        <w:rPr>
          <w:rFonts w:ascii="Arial" w:hAnsi="Arial" w:cs="Arial"/>
        </w:rPr>
        <w:t xml:space="preserve"> </w:t>
      </w:r>
      <w:r w:rsidR="00BE013D" w:rsidRPr="00122338">
        <w:rPr>
          <w:rFonts w:ascii="Arial" w:hAnsi="Arial" w:cs="Arial"/>
        </w:rPr>
        <w:t xml:space="preserve">a </w:t>
      </w:r>
      <w:r w:rsidR="00923DA2" w:rsidRPr="00122338">
        <w:rPr>
          <w:rFonts w:ascii="Arial" w:hAnsi="Arial" w:cs="Arial"/>
        </w:rPr>
        <w:t>new BSR format</w:t>
      </w:r>
      <w:r w:rsidR="00340187" w:rsidRPr="00122338">
        <w:rPr>
          <w:rFonts w:ascii="Arial" w:hAnsi="Arial" w:cs="Arial"/>
        </w:rPr>
        <w:t xml:space="preserve">, </w:t>
      </w:r>
      <w:r w:rsidR="00923DA2" w:rsidRPr="00122338">
        <w:rPr>
          <w:rFonts w:ascii="Arial" w:hAnsi="Arial" w:cs="Arial"/>
        </w:rPr>
        <w:t>a hop-by-hop flow control</w:t>
      </w:r>
      <w:r w:rsidR="00922B3F" w:rsidRPr="00122338">
        <w:rPr>
          <w:rFonts w:ascii="Arial" w:hAnsi="Arial" w:cs="Arial"/>
        </w:rPr>
        <w:t>, and redundancy by</w:t>
      </w:r>
      <w:r w:rsidR="002734AD" w:rsidRPr="00122338">
        <w:rPr>
          <w:rFonts w:ascii="Arial" w:hAnsi="Arial" w:cs="Arial"/>
        </w:rPr>
        <w:t xml:space="preserve"> configuring multiple path</w:t>
      </w:r>
      <w:r w:rsidR="001516A6" w:rsidRPr="00122338">
        <w:rPr>
          <w:rFonts w:ascii="Arial" w:hAnsi="Arial" w:cs="Arial"/>
        </w:rPr>
        <w:t>s</w:t>
      </w:r>
      <w:r w:rsidR="002734AD" w:rsidRPr="00122338">
        <w:rPr>
          <w:rFonts w:ascii="Arial" w:hAnsi="Arial" w:cs="Arial"/>
        </w:rPr>
        <w:t xml:space="preserve"> (DC-like)</w:t>
      </w:r>
      <w:r w:rsidR="00923DA2" w:rsidRPr="00122338">
        <w:rPr>
          <w:rFonts w:ascii="Arial" w:hAnsi="Arial" w:cs="Arial"/>
        </w:rPr>
        <w:t xml:space="preserve">. </w:t>
      </w:r>
      <w:r w:rsidR="0002684B" w:rsidRPr="00122338">
        <w:rPr>
          <w:rFonts w:ascii="Arial" w:hAnsi="Arial" w:cs="Arial"/>
        </w:rPr>
        <w:t xml:space="preserve">As for topology adaptation, </w:t>
      </w:r>
      <w:r w:rsidR="00F90AAE" w:rsidRPr="00122338">
        <w:rPr>
          <w:rFonts w:ascii="Arial" w:hAnsi="Arial" w:cs="Arial"/>
        </w:rPr>
        <w:t xml:space="preserve">scheduling and flow and congestion control are mechanisms </w:t>
      </w:r>
      <w:r w:rsidR="000D2D89" w:rsidRPr="00122338">
        <w:rPr>
          <w:rFonts w:ascii="Arial" w:hAnsi="Arial" w:cs="Arial"/>
        </w:rPr>
        <w:t xml:space="preserve">that </w:t>
      </w:r>
      <w:r w:rsidR="00F90AAE" w:rsidRPr="00122338">
        <w:rPr>
          <w:rFonts w:ascii="Arial" w:hAnsi="Arial" w:cs="Arial"/>
        </w:rPr>
        <w:t xml:space="preserve">are part </w:t>
      </w:r>
      <w:r w:rsidR="006724B5" w:rsidRPr="00122338">
        <w:rPr>
          <w:rFonts w:ascii="Arial" w:hAnsi="Arial" w:cs="Arial"/>
        </w:rPr>
        <w:t xml:space="preserve">of </w:t>
      </w:r>
      <w:r w:rsidR="00F90AAE" w:rsidRPr="00122338">
        <w:rPr>
          <w:rFonts w:ascii="Arial" w:hAnsi="Arial" w:cs="Arial"/>
        </w:rPr>
        <w:t xml:space="preserve">the network proprietary algorithms. Thus, 3GPP should again focus on the useful hooks that </w:t>
      </w:r>
      <w:r w:rsidR="005E554F" w:rsidRPr="00122338">
        <w:rPr>
          <w:rFonts w:ascii="Arial" w:hAnsi="Arial" w:cs="Arial"/>
        </w:rPr>
        <w:t xml:space="preserve">could </w:t>
      </w:r>
      <w:r w:rsidR="00F90AAE" w:rsidRPr="00122338">
        <w:rPr>
          <w:rFonts w:ascii="Arial" w:hAnsi="Arial" w:cs="Arial"/>
        </w:rPr>
        <w:t xml:space="preserve">allow </w:t>
      </w:r>
      <w:r w:rsidR="005E554F" w:rsidRPr="00122338">
        <w:rPr>
          <w:rFonts w:ascii="Arial" w:hAnsi="Arial" w:cs="Arial"/>
        </w:rPr>
        <w:t>these mechanisms to operate more effectively.</w:t>
      </w:r>
    </w:p>
    <w:p w14:paraId="6C02B193" w14:textId="09E83029" w:rsidR="00A56733" w:rsidRPr="003B5517" w:rsidRDefault="00122338" w:rsidP="004620C5">
      <w:pPr>
        <w:spacing w:before="120" w:after="120"/>
        <w:rPr>
          <w:rFonts w:cs="Arial"/>
        </w:rPr>
      </w:pPr>
      <w:r w:rsidRPr="003B5517">
        <w:rPr>
          <w:rFonts w:ascii="Arial" w:hAnsi="Arial" w:cs="Arial"/>
        </w:rPr>
        <w:t>In particular</w:t>
      </w:r>
      <w:r w:rsidR="004620C5">
        <w:rPr>
          <w:rFonts w:ascii="Arial" w:hAnsi="Arial" w:cs="Arial"/>
        </w:rPr>
        <w:t>,</w:t>
      </w:r>
      <w:r w:rsidRPr="003B5517">
        <w:rPr>
          <w:rFonts w:ascii="Arial" w:hAnsi="Arial" w:cs="Arial"/>
        </w:rPr>
        <w:t xml:space="preserve"> user plane performance might be affected by </w:t>
      </w:r>
      <w:r w:rsidR="00DC0BBD">
        <w:rPr>
          <w:rFonts w:ascii="Arial" w:hAnsi="Arial" w:cs="Arial"/>
        </w:rPr>
        <w:t xml:space="preserve">reconfigurations which might be needed in </w:t>
      </w:r>
      <w:r w:rsidRPr="003B5517">
        <w:rPr>
          <w:rFonts w:ascii="Arial" w:hAnsi="Arial" w:cs="Arial"/>
        </w:rPr>
        <w:t xml:space="preserve">the new inter-CU migration scenario. </w:t>
      </w:r>
      <w:r w:rsidR="00A56733">
        <w:rPr>
          <w:rFonts w:ascii="Arial" w:hAnsi="Arial" w:cs="Arial"/>
        </w:rPr>
        <w:t>U</w:t>
      </w:r>
      <w:r w:rsidR="00A56733" w:rsidRPr="003B5517">
        <w:rPr>
          <w:rFonts w:ascii="Arial" w:hAnsi="Arial" w:cs="Arial"/>
        </w:rPr>
        <w:t>nlike the intra-CU handover scenario, the IAB nodes/UEs that are involved in the migration, i.e. that are</w:t>
      </w:r>
      <w:r w:rsidR="00A56733">
        <w:rPr>
          <w:rFonts w:ascii="Arial" w:hAnsi="Arial" w:cs="Arial"/>
        </w:rPr>
        <w:t>,</w:t>
      </w:r>
      <w:r w:rsidR="00A56733" w:rsidRPr="003B5517">
        <w:rPr>
          <w:rFonts w:ascii="Arial" w:hAnsi="Arial" w:cs="Arial"/>
        </w:rPr>
        <w:t xml:space="preserve"> </w:t>
      </w:r>
      <w:r w:rsidR="00A56733">
        <w:rPr>
          <w:rFonts w:ascii="Arial" w:hAnsi="Arial" w:cs="Arial"/>
        </w:rPr>
        <w:t xml:space="preserve">at least, </w:t>
      </w:r>
      <w:r w:rsidR="00A56733" w:rsidRPr="003B5517">
        <w:rPr>
          <w:rFonts w:ascii="Arial" w:hAnsi="Arial" w:cs="Arial"/>
        </w:rPr>
        <w:t xml:space="preserve">directly served by </w:t>
      </w:r>
      <w:r w:rsidR="00A56733" w:rsidRPr="009173F5">
        <w:rPr>
          <w:rFonts w:ascii="Arial" w:hAnsi="Arial" w:cs="Arial"/>
        </w:rPr>
        <w:t>migrating</w:t>
      </w:r>
      <w:r w:rsidR="00A56733">
        <w:rPr>
          <w:rFonts w:ascii="Arial" w:hAnsi="Arial" w:cs="Arial"/>
        </w:rPr>
        <w:t xml:space="preserve"> </w:t>
      </w:r>
      <w:r w:rsidR="00A56733" w:rsidRPr="003B5517">
        <w:rPr>
          <w:rFonts w:ascii="Arial" w:hAnsi="Arial" w:cs="Arial"/>
        </w:rPr>
        <w:t>IAB node (which is migrating from one CU to another CU) must receive a</w:t>
      </w:r>
      <w:r w:rsidR="00A56733">
        <w:rPr>
          <w:rFonts w:ascii="Arial" w:hAnsi="Arial" w:cs="Arial"/>
        </w:rPr>
        <w:t>n</w:t>
      </w:r>
      <w:r w:rsidR="00A56733" w:rsidRPr="003B5517">
        <w:rPr>
          <w:rFonts w:ascii="Arial" w:hAnsi="Arial" w:cs="Arial"/>
        </w:rPr>
        <w:t xml:space="preserve"> </w:t>
      </w:r>
      <w:r w:rsidR="00A56733">
        <w:rPr>
          <w:rFonts w:ascii="Arial" w:hAnsi="Arial" w:cs="Arial"/>
        </w:rPr>
        <w:t xml:space="preserve">RRC reconfiguration (e.g. </w:t>
      </w:r>
      <w:r w:rsidR="00A56733" w:rsidRPr="003B5517">
        <w:rPr>
          <w:rFonts w:ascii="Arial" w:hAnsi="Arial" w:cs="Arial"/>
        </w:rPr>
        <w:t>reconfigurationWithSync</w:t>
      </w:r>
      <w:r w:rsidR="00A56733">
        <w:rPr>
          <w:rFonts w:ascii="Arial" w:hAnsi="Arial" w:cs="Arial"/>
        </w:rPr>
        <w:t xml:space="preserve">) </w:t>
      </w:r>
      <w:r w:rsidR="00A56733" w:rsidRPr="003B5517">
        <w:rPr>
          <w:rFonts w:ascii="Arial" w:hAnsi="Arial" w:cs="Arial"/>
        </w:rPr>
        <w:t xml:space="preserve">message for changing the security keys as their context is relocated. </w:t>
      </w:r>
      <w:r w:rsidR="00A56733" w:rsidRPr="003B5517">
        <w:rPr>
          <w:rFonts w:ascii="Arial" w:hAnsi="Arial"/>
        </w:rPr>
        <w:t>Once the HO command, containing the reconfiguration, has been received and processed by an IAB node (i.e. IAB-MT) or UE, the security keys are changed, and the IAB-MT/UE will not be able to properly decrypt (or integrity verify if configured) any old packets that were encrypted with the old security keys</w:t>
      </w:r>
      <w:r w:rsidR="00A56733">
        <w:rPr>
          <w:rFonts w:ascii="Arial" w:hAnsi="Arial"/>
        </w:rPr>
        <w:t xml:space="preserve"> </w:t>
      </w:r>
      <w:r w:rsidR="00A56733" w:rsidRPr="009173F5">
        <w:rPr>
          <w:rFonts w:ascii="Arial" w:hAnsi="Arial"/>
        </w:rPr>
        <w:t>unless a dual protocol stack is maintained for a period of time.</w:t>
      </w:r>
      <w:r w:rsidR="00A56733" w:rsidRPr="003B5517">
        <w:rPr>
          <w:rFonts w:ascii="Arial" w:hAnsi="Arial"/>
        </w:rPr>
        <w:t xml:space="preserve"> The same holds for the keys used by the CU to decrypt the UL data.</w:t>
      </w:r>
    </w:p>
    <w:p w14:paraId="3E633E6D" w14:textId="7C0B17A3" w:rsidR="00A56733" w:rsidRDefault="00A56733" w:rsidP="00A56733">
      <w:pPr>
        <w:spacing w:before="120" w:after="120"/>
        <w:rPr>
          <w:rFonts w:ascii="Arial" w:hAnsi="Arial" w:cs="Arial"/>
        </w:rPr>
      </w:pPr>
      <w:r w:rsidRPr="003B5517">
        <w:rPr>
          <w:rFonts w:ascii="Arial" w:hAnsi="Arial" w:cs="Arial"/>
        </w:rPr>
        <w:t xml:space="preserve">Therefore, based on the above, it is not clear how to handle in the source path the packets that have been already transmitted by the source donor-CU to the top-level IAB node (or to any other IAB node or UEs which are served directly or indirectly by such top-level IAB node) and that are currently traversing the source path but that are not received yet at the destination by the time the HO command is issued from the network. </w:t>
      </w:r>
      <w:r>
        <w:rPr>
          <w:rFonts w:ascii="Arial" w:hAnsi="Arial" w:cs="Arial"/>
        </w:rPr>
        <w:t>The s</w:t>
      </w:r>
      <w:r w:rsidRPr="003B5517">
        <w:rPr>
          <w:rFonts w:ascii="Arial" w:hAnsi="Arial" w:cs="Arial"/>
        </w:rPr>
        <w:t>ame reaso</w:t>
      </w:r>
      <w:r>
        <w:rPr>
          <w:rFonts w:ascii="Arial" w:hAnsi="Arial" w:cs="Arial"/>
        </w:rPr>
        <w:t>n</w:t>
      </w:r>
      <w:r w:rsidRPr="003B5517">
        <w:rPr>
          <w:rFonts w:ascii="Arial" w:hAnsi="Arial" w:cs="Arial"/>
        </w:rPr>
        <w:t>ing obviously applies to the UL packets.</w:t>
      </w:r>
    </w:p>
    <w:p w14:paraId="5096C1D3" w14:textId="210E70E7" w:rsidR="00BA3E78" w:rsidRPr="00BA3E78" w:rsidRDefault="00BA3E78" w:rsidP="00BA3E78">
      <w:pPr>
        <w:pStyle w:val="Observation"/>
      </w:pPr>
      <w:bookmarkStart w:id="2" w:name="_Toc47646251"/>
      <w:r>
        <w:t xml:space="preserve">At inter-CU migration, </w:t>
      </w:r>
      <w:r w:rsidRPr="003B5517">
        <w:t>the security keys</w:t>
      </w:r>
      <w:r>
        <w:t xml:space="preserve"> for a migrating IAB node/UE are changed, and hence any old packet to/from such IAB node/UE might not be decrypted.</w:t>
      </w:r>
      <w:bookmarkEnd w:id="2"/>
    </w:p>
    <w:p w14:paraId="3D185EF5" w14:textId="2B8C3E68" w:rsidR="00A56733" w:rsidRDefault="00A56733" w:rsidP="00A56733">
      <w:pPr>
        <w:rPr>
          <w:rFonts w:ascii="Arial" w:hAnsi="Arial" w:cs="Arial"/>
        </w:rPr>
      </w:pPr>
      <w:r w:rsidRPr="003B5517">
        <w:rPr>
          <w:rFonts w:ascii="Arial" w:hAnsi="Arial" w:cs="Arial"/>
        </w:rPr>
        <w:t>Hence, the problem might be twofold</w:t>
      </w:r>
      <w:r w:rsidR="00402315">
        <w:rPr>
          <w:rFonts w:ascii="Arial" w:hAnsi="Arial" w:cs="Arial"/>
        </w:rPr>
        <w:t>: first,</w:t>
      </w:r>
      <w:r w:rsidRPr="003B5517">
        <w:rPr>
          <w:rFonts w:ascii="Arial" w:hAnsi="Arial" w:cs="Arial"/>
        </w:rPr>
        <w:t xml:space="preserve"> such packets may never be correctly received by the intended device, and hence lead to packet losses (unless they are transmitted again from the target). Additionally, their transmission may have been in vain since the intended device cannot anyhow correctly receive them, which causes wastage of radio resources, as well as processing power at the UEs and IAB nodes.</w:t>
      </w:r>
    </w:p>
    <w:p w14:paraId="2A6CF903" w14:textId="77777777" w:rsidR="00A56733" w:rsidRDefault="00A56733" w:rsidP="00A56733">
      <w:pPr>
        <w:pStyle w:val="Proposal"/>
      </w:pPr>
      <w:bookmarkStart w:id="3" w:name="_Toc47646247"/>
      <w:r>
        <w:t>RAN2 to discuss how to avoid or limit packet losses and unnecessary transmissions at inter-CU migration.</w:t>
      </w:r>
      <w:bookmarkEnd w:id="3"/>
    </w:p>
    <w:p w14:paraId="7F1B8678" w14:textId="62EC8E54" w:rsidR="0060775A" w:rsidRPr="00600096" w:rsidRDefault="00261649" w:rsidP="006F2A45">
      <w:pPr>
        <w:pStyle w:val="Heading2"/>
        <w:rPr>
          <w:rFonts w:cs="Arial"/>
          <w:szCs w:val="32"/>
        </w:rPr>
      </w:pPr>
      <w:r w:rsidRPr="00600096">
        <w:rPr>
          <w:rFonts w:cs="Arial"/>
          <w:szCs w:val="32"/>
        </w:rPr>
        <w:t>2.3</w:t>
      </w:r>
      <w:r w:rsidRPr="00600096">
        <w:rPr>
          <w:rFonts w:cs="Arial"/>
          <w:szCs w:val="32"/>
        </w:rPr>
        <w:tab/>
        <w:t>Spectral efficiency</w:t>
      </w:r>
    </w:p>
    <w:p w14:paraId="293790E8" w14:textId="4EABECF2" w:rsidR="006E09D3" w:rsidRDefault="00927E23" w:rsidP="00000ACC">
      <w:pPr>
        <w:rPr>
          <w:rFonts w:ascii="Arial" w:hAnsi="Arial" w:cs="Arial"/>
        </w:rPr>
      </w:pPr>
      <w:r w:rsidRPr="004D17D6">
        <w:rPr>
          <w:rFonts w:ascii="Arial" w:hAnsi="Arial" w:cs="Arial"/>
        </w:rPr>
        <w:t>Spectral efficiency is the next area in this WI. While, s</w:t>
      </w:r>
      <w:r w:rsidR="0060775A" w:rsidRPr="004D17D6">
        <w:rPr>
          <w:rFonts w:ascii="Arial" w:hAnsi="Arial" w:cs="Arial"/>
        </w:rPr>
        <w:t xml:space="preserve">olutions addressing end-to-end performance may </w:t>
      </w:r>
      <w:r w:rsidR="00A07C43" w:rsidRPr="004D17D6">
        <w:rPr>
          <w:rFonts w:ascii="Arial" w:hAnsi="Arial" w:cs="Arial"/>
        </w:rPr>
        <w:t>also enhance the s</w:t>
      </w:r>
      <w:r w:rsidR="000029B2" w:rsidRPr="004D17D6">
        <w:rPr>
          <w:rFonts w:ascii="Arial" w:hAnsi="Arial" w:cs="Arial"/>
        </w:rPr>
        <w:t>pectral efficiency</w:t>
      </w:r>
      <w:r w:rsidR="00A07C43" w:rsidRPr="004D17D6">
        <w:rPr>
          <w:rFonts w:ascii="Arial" w:hAnsi="Arial" w:cs="Arial"/>
        </w:rPr>
        <w:t xml:space="preserve">, the WI </w:t>
      </w:r>
      <w:r w:rsidR="002D4AE7" w:rsidRPr="004D17D6">
        <w:rPr>
          <w:rFonts w:ascii="Arial" w:hAnsi="Arial" w:cs="Arial"/>
        </w:rPr>
        <w:t xml:space="preserve">explicitly lists </w:t>
      </w:r>
      <w:r w:rsidR="00F149DA" w:rsidRPr="004D17D6">
        <w:rPr>
          <w:rFonts w:ascii="Arial" w:hAnsi="Arial" w:cs="Arial"/>
        </w:rPr>
        <w:t>duplexing enhancements</w:t>
      </w:r>
      <w:r w:rsidR="002D4AE7" w:rsidRPr="004D17D6">
        <w:rPr>
          <w:rFonts w:ascii="Arial" w:hAnsi="Arial" w:cs="Arial"/>
        </w:rPr>
        <w:t xml:space="preserve"> as a method to address spectral efficiency and reduce latencies</w:t>
      </w:r>
      <w:r w:rsidR="004F5698" w:rsidRPr="004D17D6">
        <w:rPr>
          <w:rFonts w:ascii="Arial" w:hAnsi="Arial" w:cs="Arial"/>
        </w:rPr>
        <w:t xml:space="preserve">. </w:t>
      </w:r>
      <w:r w:rsidR="00ED18F9" w:rsidRPr="004D17D6">
        <w:rPr>
          <w:rFonts w:ascii="Arial" w:hAnsi="Arial" w:cs="Arial"/>
        </w:rPr>
        <w:t>The WID explicitly mentions four alternatives for simultaneous operation: MT Tx/DU Tx, MT Tx/DU Rx, MT Rx/DU Tx, MT Rx/DU Rx. Two of the duplexing alterantives can be identified as IAB FDM or IAB SDM wheras the remaining two can be identified as IAB Full Duplex. It is our view that RAN1 should prioritize the IAB FDM and IAB SDM cases before the IAB Full Duplex cases. The reason for that is that IAB Full Duplex will require extensive attenuation between Tx and Rx parts, implying an expensive redesign in RF front-end parts. Although the single antenna panel case is a more demanding use case, the above holds also if different antenna panels are used for theTx and Rx sides. Such redesing will be difficult to motivate since it would be isolated to IAB nodes and would severely delay time-to market and possibly also risk the whole IAB business case.</w:t>
      </w:r>
    </w:p>
    <w:p w14:paraId="34ADE059" w14:textId="3AD1262E" w:rsidR="00000ACC" w:rsidRDefault="00000ACC" w:rsidP="00000ACC">
      <w:pPr>
        <w:rPr>
          <w:rFonts w:ascii="Arial" w:hAnsi="Arial" w:cs="Arial"/>
        </w:rPr>
      </w:pPr>
      <w:r>
        <w:rPr>
          <w:rFonts w:ascii="Arial" w:hAnsi="Arial" w:cs="Arial"/>
        </w:rPr>
        <w:t xml:space="preserve">In any case, this a </w:t>
      </w:r>
      <w:r w:rsidR="00055F02">
        <w:rPr>
          <w:rFonts w:ascii="Arial" w:hAnsi="Arial" w:cs="Arial"/>
        </w:rPr>
        <w:t>topic mainly driven by RAN1, and RAN2 should wait for RAN1 guidelines before working on this, if needed.</w:t>
      </w:r>
    </w:p>
    <w:p w14:paraId="04B277E0" w14:textId="3E42E762" w:rsidR="00055F02" w:rsidRPr="00000ACC" w:rsidRDefault="00DD3038" w:rsidP="00055F02">
      <w:pPr>
        <w:pStyle w:val="Proposal"/>
      </w:pPr>
      <w:bookmarkStart w:id="4" w:name="_Toc47631557"/>
      <w:bookmarkStart w:id="5" w:name="_Toc47646248"/>
      <w:r>
        <w:t>For the Rel17 IAB WI objectives r</w:t>
      </w:r>
      <w:r w:rsidR="00055F02">
        <w:t>elated to spectral efficiency enhancements, RAN2 waits for RAN1 progress.</w:t>
      </w:r>
      <w:bookmarkEnd w:id="4"/>
      <w:bookmarkEnd w:id="5"/>
      <w:r w:rsidR="00055F02">
        <w:t xml:space="preserve"> </w:t>
      </w:r>
    </w:p>
    <w:p w14:paraId="528E9DE4" w14:textId="6914F31D" w:rsidR="00555226" w:rsidRPr="00600096" w:rsidRDefault="00CB7500" w:rsidP="0062596F">
      <w:pPr>
        <w:pStyle w:val="Heading2"/>
        <w:rPr>
          <w:rFonts w:cs="Arial"/>
          <w:szCs w:val="32"/>
        </w:rPr>
      </w:pPr>
      <w:r w:rsidRPr="00600096">
        <w:rPr>
          <w:rFonts w:cs="Arial"/>
          <w:szCs w:val="32"/>
        </w:rPr>
        <w:t>2.4</w:t>
      </w:r>
      <w:r w:rsidRPr="00600096">
        <w:rPr>
          <w:rFonts w:cs="Arial"/>
          <w:szCs w:val="32"/>
        </w:rPr>
        <w:tab/>
      </w:r>
      <w:r w:rsidR="0018671D" w:rsidRPr="00600096">
        <w:rPr>
          <w:rFonts w:cs="Arial"/>
          <w:szCs w:val="32"/>
        </w:rPr>
        <w:t>Other topics</w:t>
      </w:r>
    </w:p>
    <w:p w14:paraId="3FEB1643" w14:textId="616B817F" w:rsidR="00901E92" w:rsidRPr="0018671D" w:rsidRDefault="005A336E" w:rsidP="0018671D">
      <w:pPr>
        <w:rPr>
          <w:rFonts w:ascii="Arial" w:hAnsi="Arial" w:cs="Arial"/>
        </w:rPr>
      </w:pPr>
      <w:r w:rsidRPr="0018671D">
        <w:rPr>
          <w:rFonts w:ascii="Arial" w:hAnsi="Arial" w:cs="Arial"/>
        </w:rPr>
        <w:t xml:space="preserve">The different working groups should aim at </w:t>
      </w:r>
      <w:r w:rsidR="007B4738" w:rsidRPr="0018671D">
        <w:rPr>
          <w:rFonts w:ascii="Arial" w:hAnsi="Arial" w:cs="Arial"/>
        </w:rPr>
        <w:t xml:space="preserve">justifying the solutions for the enhancement areas mentioned in the Work Item and should avoid extending the area to other aspects. </w:t>
      </w:r>
      <w:r w:rsidR="00E31C06" w:rsidRPr="0018671D">
        <w:rPr>
          <w:rFonts w:ascii="Arial" w:hAnsi="Arial" w:cs="Arial"/>
        </w:rPr>
        <w:t xml:space="preserve">For example, in Rel16, some amendments were done for NPN to operate in IAB networks. The </w:t>
      </w:r>
      <w:r w:rsidR="00C87A42" w:rsidRPr="0018671D">
        <w:rPr>
          <w:rFonts w:ascii="Arial" w:hAnsi="Arial" w:cs="Arial"/>
        </w:rPr>
        <w:t xml:space="preserve">Rel17 </w:t>
      </w:r>
      <w:r w:rsidR="00E31C06" w:rsidRPr="0018671D">
        <w:rPr>
          <w:rFonts w:ascii="Arial" w:hAnsi="Arial" w:cs="Arial"/>
        </w:rPr>
        <w:t>WI</w:t>
      </w:r>
      <w:r w:rsidR="00C87A42" w:rsidRPr="0018671D">
        <w:rPr>
          <w:rFonts w:ascii="Arial" w:hAnsi="Arial" w:cs="Arial"/>
        </w:rPr>
        <w:t>D</w:t>
      </w:r>
      <w:r w:rsidR="00E31C06" w:rsidRPr="0018671D">
        <w:rPr>
          <w:rFonts w:ascii="Arial" w:hAnsi="Arial" w:cs="Arial"/>
        </w:rPr>
        <w:t xml:space="preserve"> does not explicitly list further </w:t>
      </w:r>
      <w:r w:rsidR="00901E92" w:rsidRPr="0018671D">
        <w:rPr>
          <w:rFonts w:ascii="Arial" w:hAnsi="Arial" w:cs="Arial"/>
        </w:rPr>
        <w:t xml:space="preserve">enhancements in this or </w:t>
      </w:r>
      <w:r w:rsidR="004C2D6C" w:rsidRPr="0018671D">
        <w:rPr>
          <w:rFonts w:ascii="Arial" w:hAnsi="Arial" w:cs="Arial"/>
        </w:rPr>
        <w:t xml:space="preserve">any </w:t>
      </w:r>
      <w:r w:rsidR="00901E92" w:rsidRPr="0018671D">
        <w:rPr>
          <w:rFonts w:ascii="Arial" w:hAnsi="Arial" w:cs="Arial"/>
        </w:rPr>
        <w:t xml:space="preserve">other </w:t>
      </w:r>
      <w:r w:rsidR="004C2D6C" w:rsidRPr="0018671D">
        <w:rPr>
          <w:rFonts w:ascii="Arial" w:hAnsi="Arial" w:cs="Arial"/>
        </w:rPr>
        <w:t xml:space="preserve">functional </w:t>
      </w:r>
      <w:r w:rsidR="00901E92" w:rsidRPr="0018671D">
        <w:rPr>
          <w:rFonts w:ascii="Arial" w:hAnsi="Arial" w:cs="Arial"/>
        </w:rPr>
        <w:t xml:space="preserve">areas. </w:t>
      </w:r>
      <w:r w:rsidR="00810EC1" w:rsidRPr="0018671D">
        <w:rPr>
          <w:rFonts w:ascii="Arial" w:hAnsi="Arial" w:cs="Arial"/>
        </w:rPr>
        <w:t>Concretely</w:t>
      </w:r>
      <w:r w:rsidR="00C87A42" w:rsidRPr="0018671D">
        <w:rPr>
          <w:rFonts w:ascii="Arial" w:hAnsi="Arial" w:cs="Arial"/>
        </w:rPr>
        <w:t>,</w:t>
      </w:r>
      <w:r w:rsidR="00810EC1" w:rsidRPr="0018671D">
        <w:rPr>
          <w:rFonts w:ascii="Arial" w:hAnsi="Arial" w:cs="Arial"/>
        </w:rPr>
        <w:t xml:space="preserve"> for NPN, a new WI is being discussed and within this WI, it is discussed which functionalit</w:t>
      </w:r>
      <w:r w:rsidR="002D2AAE" w:rsidRPr="0018671D">
        <w:rPr>
          <w:rFonts w:ascii="Arial" w:hAnsi="Arial" w:cs="Arial"/>
        </w:rPr>
        <w:t>ies</w:t>
      </w:r>
      <w:r w:rsidR="00810EC1" w:rsidRPr="0018671D">
        <w:rPr>
          <w:rFonts w:ascii="Arial" w:hAnsi="Arial" w:cs="Arial"/>
        </w:rPr>
        <w:t xml:space="preserve"> should operate </w:t>
      </w:r>
      <w:r w:rsidR="002D2AAE" w:rsidRPr="0018671D">
        <w:rPr>
          <w:rFonts w:ascii="Arial" w:hAnsi="Arial" w:cs="Arial"/>
        </w:rPr>
        <w:t xml:space="preserve">in conjunction </w:t>
      </w:r>
      <w:r w:rsidR="00810EC1" w:rsidRPr="0018671D">
        <w:rPr>
          <w:rFonts w:ascii="Arial" w:hAnsi="Arial" w:cs="Arial"/>
        </w:rPr>
        <w:t xml:space="preserve">with NPN. </w:t>
      </w:r>
    </w:p>
    <w:p w14:paraId="7453D00E" w14:textId="079FEA44" w:rsidR="0018671D" w:rsidRPr="0018671D" w:rsidRDefault="0018671D" w:rsidP="0018671D">
      <w:pPr>
        <w:pStyle w:val="Proposal"/>
        <w:rPr>
          <w:rFonts w:cs="Arial"/>
        </w:rPr>
      </w:pPr>
      <w:bookmarkStart w:id="6" w:name="_Toc47631558"/>
      <w:bookmarkStart w:id="7" w:name="_Toc47646249"/>
      <w:r w:rsidRPr="0018671D">
        <w:rPr>
          <w:rFonts w:cs="Arial"/>
        </w:rPr>
        <w:t>RAN</w:t>
      </w:r>
      <w:r w:rsidR="00190F2B">
        <w:rPr>
          <w:rFonts w:cs="Arial"/>
        </w:rPr>
        <w:t>2</w:t>
      </w:r>
      <w:r w:rsidRPr="0018671D">
        <w:rPr>
          <w:rFonts w:cs="Arial"/>
        </w:rPr>
        <w:t xml:space="preserve"> to address the areas mentioned in the WID and avoid </w:t>
      </w:r>
      <w:r w:rsidR="00A03CF4">
        <w:rPr>
          <w:rFonts w:cs="Arial"/>
        </w:rPr>
        <w:t>enhancements which may be related</w:t>
      </w:r>
      <w:r w:rsidRPr="0018671D">
        <w:rPr>
          <w:rFonts w:cs="Arial"/>
        </w:rPr>
        <w:t xml:space="preserve"> to other </w:t>
      </w:r>
      <w:r w:rsidR="00A03CF4">
        <w:rPr>
          <w:rFonts w:cs="Arial"/>
        </w:rPr>
        <w:t>WI</w:t>
      </w:r>
      <w:r w:rsidR="00DF54D0">
        <w:rPr>
          <w:rFonts w:cs="Arial"/>
        </w:rPr>
        <w:t>s</w:t>
      </w:r>
      <w:r w:rsidRPr="0018671D">
        <w:rPr>
          <w:rFonts w:cs="Arial"/>
        </w:rPr>
        <w:t>.</w:t>
      </w:r>
      <w:bookmarkEnd w:id="6"/>
      <w:bookmarkEnd w:id="7"/>
    </w:p>
    <w:p w14:paraId="20A3EC42" w14:textId="4BAB5626" w:rsidR="0050604B" w:rsidRDefault="0050604B" w:rsidP="0050604B"/>
    <w:p w14:paraId="7026E527" w14:textId="7803E581" w:rsidR="00C01F33" w:rsidRPr="00846488" w:rsidRDefault="00846488" w:rsidP="00CE0424">
      <w:pPr>
        <w:pStyle w:val="Heading1"/>
        <w:rPr>
          <w:rFonts w:asciiTheme="minorHAnsi" w:hAnsiTheme="minorHAnsi" w:cstheme="minorHAnsi"/>
          <w:sz w:val="40"/>
          <w:szCs w:val="22"/>
        </w:rPr>
      </w:pPr>
      <w:r w:rsidRPr="00846488">
        <w:rPr>
          <w:rFonts w:asciiTheme="minorHAnsi" w:hAnsiTheme="minorHAnsi" w:cstheme="minorHAnsi"/>
          <w:sz w:val="40"/>
          <w:szCs w:val="22"/>
        </w:rPr>
        <w:t>3</w:t>
      </w:r>
      <w:r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60BA43E3" w14:textId="77777777" w:rsidR="004F0BC9" w:rsidRDefault="004F0BC9" w:rsidP="004F0BC9">
      <w:pPr>
        <w:pStyle w:val="BodyText"/>
        <w:rPr>
          <w:b/>
          <w:bCs/>
        </w:rPr>
      </w:pPr>
      <w:r>
        <w:t>In the previous sections</w:t>
      </w:r>
      <w:r w:rsidRPr="00CE0424">
        <w:t xml:space="preserve"> we </w:t>
      </w:r>
      <w:r>
        <w:t>made the following observations</w:t>
      </w:r>
      <w:r w:rsidRPr="00CE0424">
        <w:t>:</w:t>
      </w:r>
      <w:r>
        <w:rPr>
          <w:b/>
          <w:bCs/>
        </w:rPr>
        <w:t xml:space="preserve"> </w:t>
      </w:r>
    </w:p>
    <w:p w14:paraId="15A53CD5" w14:textId="77777777" w:rsidR="002C46DF"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646251" w:history="1">
        <w:r w:rsidR="002C46DF" w:rsidRPr="00D3547C">
          <w:rPr>
            <w:rStyle w:val="Hyperlink"/>
            <w:noProof/>
          </w:rPr>
          <w:t>Observation 1</w:t>
        </w:r>
        <w:r w:rsidR="002C46DF">
          <w:rPr>
            <w:rFonts w:asciiTheme="minorHAnsi" w:eastAsiaTheme="minorEastAsia" w:hAnsiTheme="minorHAnsi" w:cstheme="minorBidi"/>
            <w:b w:val="0"/>
            <w:noProof/>
            <w:sz w:val="22"/>
            <w:szCs w:val="22"/>
            <w:lang w:val="sv-SE" w:eastAsia="sv-SE"/>
          </w:rPr>
          <w:tab/>
        </w:r>
        <w:r w:rsidR="002C46DF" w:rsidRPr="00D3547C">
          <w:rPr>
            <w:rStyle w:val="Hyperlink"/>
            <w:noProof/>
          </w:rPr>
          <w:t>At inter-CU migration, the security keys for a migrating IAB node/UE are changed, and hence any old packet to/from such IAB node/UE might not be decrypted.</w:t>
        </w:r>
      </w:hyperlink>
    </w:p>
    <w:p w14:paraId="385B3C70" w14:textId="7F1B7F3B" w:rsidR="004F0BC9" w:rsidRDefault="004F0BC9" w:rsidP="004F0BC9">
      <w:pPr>
        <w:pStyle w:val="BodyText"/>
        <w:rPr>
          <w:b/>
          <w:bCs/>
        </w:rPr>
      </w:pPr>
      <w:r>
        <w:rPr>
          <w:b/>
          <w:bCs/>
        </w:rPr>
        <w:fldChar w:fldCharType="end"/>
      </w:r>
    </w:p>
    <w:p w14:paraId="1F2A5C79" w14:textId="77777777"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2F2613EB" w14:textId="77777777" w:rsidR="002C46DF"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46247" w:history="1">
        <w:r w:rsidR="002C46DF" w:rsidRPr="003C7A11">
          <w:rPr>
            <w:rStyle w:val="Hyperlink"/>
            <w:rFonts w:cs="Arial"/>
            <w:noProof/>
          </w:rPr>
          <w:t>Proposal 1</w:t>
        </w:r>
        <w:r w:rsidR="002C46DF">
          <w:rPr>
            <w:rFonts w:asciiTheme="minorHAnsi" w:eastAsiaTheme="minorEastAsia" w:hAnsiTheme="minorHAnsi" w:cstheme="minorBidi"/>
            <w:b w:val="0"/>
            <w:noProof/>
            <w:sz w:val="22"/>
            <w:szCs w:val="22"/>
            <w:lang w:val="sv-SE" w:eastAsia="sv-SE"/>
          </w:rPr>
          <w:tab/>
        </w:r>
        <w:r w:rsidR="002C46DF" w:rsidRPr="003C7A11">
          <w:rPr>
            <w:rStyle w:val="Hyperlink"/>
            <w:noProof/>
          </w:rPr>
          <w:t>RAN2 to discuss how to avoid or limit packet losses and unnecessary transmissions at inter-CU migration.</w:t>
        </w:r>
      </w:hyperlink>
    </w:p>
    <w:p w14:paraId="62D6F8CF" w14:textId="77777777" w:rsidR="002C46DF" w:rsidRDefault="000F2C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248" w:history="1">
        <w:r w:rsidR="002C46DF" w:rsidRPr="003C7A11">
          <w:rPr>
            <w:rStyle w:val="Hyperlink"/>
            <w:rFonts w:cs="Arial"/>
            <w:noProof/>
          </w:rPr>
          <w:t>Proposal 2</w:t>
        </w:r>
        <w:r w:rsidR="002C46DF">
          <w:rPr>
            <w:rFonts w:asciiTheme="minorHAnsi" w:eastAsiaTheme="minorEastAsia" w:hAnsiTheme="minorHAnsi" w:cstheme="minorBidi"/>
            <w:b w:val="0"/>
            <w:noProof/>
            <w:sz w:val="22"/>
            <w:szCs w:val="22"/>
            <w:lang w:val="sv-SE" w:eastAsia="sv-SE"/>
          </w:rPr>
          <w:tab/>
        </w:r>
        <w:r w:rsidR="002C46DF" w:rsidRPr="003C7A11">
          <w:rPr>
            <w:rStyle w:val="Hyperlink"/>
            <w:noProof/>
          </w:rPr>
          <w:t>For the Rel17 IAB WI objectives related to spectral efficiency enhancements, RAN2 waits for RAN1 progress.</w:t>
        </w:r>
      </w:hyperlink>
    </w:p>
    <w:p w14:paraId="6C140041" w14:textId="77777777" w:rsidR="002C46DF" w:rsidRDefault="000F2C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249" w:history="1">
        <w:r w:rsidR="002C46DF" w:rsidRPr="003C7A11">
          <w:rPr>
            <w:rStyle w:val="Hyperlink"/>
            <w:rFonts w:cs="Arial"/>
            <w:noProof/>
          </w:rPr>
          <w:t>Proposal 3</w:t>
        </w:r>
        <w:r w:rsidR="002C46DF">
          <w:rPr>
            <w:rFonts w:asciiTheme="minorHAnsi" w:eastAsiaTheme="minorEastAsia" w:hAnsiTheme="minorHAnsi" w:cstheme="minorBidi"/>
            <w:b w:val="0"/>
            <w:noProof/>
            <w:sz w:val="22"/>
            <w:szCs w:val="22"/>
            <w:lang w:val="sv-SE" w:eastAsia="sv-SE"/>
          </w:rPr>
          <w:tab/>
        </w:r>
        <w:r w:rsidR="002C46DF" w:rsidRPr="003C7A11">
          <w:rPr>
            <w:rStyle w:val="Hyperlink"/>
            <w:rFonts w:cs="Arial"/>
            <w:noProof/>
          </w:rPr>
          <w:t>RAN2 to address the areas mentioned in the WID and avoid enhancements which may be related to other WIs.</w:t>
        </w:r>
      </w:hyperlink>
    </w:p>
    <w:p w14:paraId="2AD7D71B" w14:textId="565A9C66" w:rsidR="004F0BC9" w:rsidRPr="005A0EB4" w:rsidRDefault="004F0BC9" w:rsidP="004F0BC9">
      <w:pPr>
        <w:rPr>
          <w:b/>
          <w:bCs/>
        </w:rPr>
      </w:pPr>
      <w:r>
        <w:rPr>
          <w:b/>
          <w:bCs/>
          <w:lang w:val="en-US"/>
        </w:rPr>
        <w:fldChar w:fldCharType="end"/>
      </w:r>
    </w:p>
    <w:p w14:paraId="2BEF583F" w14:textId="33EB30C2" w:rsidR="003A7EF3" w:rsidRPr="005A0EB4" w:rsidRDefault="003A7EF3" w:rsidP="005A0EB4">
      <w:pPr>
        <w:rPr>
          <w:b/>
          <w:bCs/>
        </w:rPr>
      </w:pPr>
    </w:p>
    <w:sectPr w:rsidR="003A7EF3" w:rsidRPr="005A0EB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9D110" w14:textId="77777777" w:rsidR="009F3A28" w:rsidRDefault="009F3A28">
      <w:r>
        <w:separator/>
      </w:r>
    </w:p>
  </w:endnote>
  <w:endnote w:type="continuationSeparator" w:id="0">
    <w:p w14:paraId="0F5B8DE0" w14:textId="77777777" w:rsidR="009F3A28" w:rsidRDefault="009F3A28">
      <w:r>
        <w:continuationSeparator/>
      </w:r>
    </w:p>
  </w:endnote>
  <w:endnote w:type="continuationNotice" w:id="1">
    <w:p w14:paraId="359B3D00" w14:textId="77777777" w:rsidR="009F3A28" w:rsidRDefault="009F3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9F3A28" w:rsidRDefault="009F3A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BCA02" w14:textId="77777777" w:rsidR="009F3A28" w:rsidRDefault="009F3A28">
      <w:r>
        <w:separator/>
      </w:r>
    </w:p>
  </w:footnote>
  <w:footnote w:type="continuationSeparator" w:id="0">
    <w:p w14:paraId="49CB6691" w14:textId="77777777" w:rsidR="009F3A28" w:rsidRDefault="009F3A28">
      <w:r>
        <w:continuationSeparator/>
      </w:r>
    </w:p>
  </w:footnote>
  <w:footnote w:type="continuationNotice" w:id="1">
    <w:p w14:paraId="4C61C25E" w14:textId="77777777" w:rsidR="009F3A28" w:rsidRDefault="009F3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9F3A28" w:rsidRDefault="009F3A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5C083A86"/>
    <w:lvl w:ilvl="0" w:tplc="99FCE716">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29"/>
  </w:num>
  <w:num w:numId="21">
    <w:abstractNumId w:val="13"/>
  </w:num>
  <w:num w:numId="22">
    <w:abstractNumId w:val="28"/>
  </w:num>
  <w:num w:numId="23">
    <w:abstractNumId w:val="6"/>
  </w:num>
  <w:num w:numId="24">
    <w:abstractNumId w:val="24"/>
  </w:num>
  <w:num w:numId="25">
    <w:abstractNumId w:val="7"/>
  </w:num>
  <w:num w:numId="26">
    <w:abstractNumId w:val="27"/>
  </w:num>
  <w:num w:numId="27">
    <w:abstractNumId w:val="4"/>
  </w:num>
  <w:num w:numId="28">
    <w:abstractNumId w:val="25"/>
  </w:num>
  <w:num w:numId="29">
    <w:abstractNumId w:val="16"/>
  </w:num>
  <w:num w:numId="3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CC"/>
    <w:rsid w:val="00002686"/>
    <w:rsid w:val="000029B2"/>
    <w:rsid w:val="00002A37"/>
    <w:rsid w:val="0000383C"/>
    <w:rsid w:val="000048F7"/>
    <w:rsid w:val="0000564C"/>
    <w:rsid w:val="00006446"/>
    <w:rsid w:val="00006896"/>
    <w:rsid w:val="00007CDC"/>
    <w:rsid w:val="000105CE"/>
    <w:rsid w:val="00011B28"/>
    <w:rsid w:val="00013AE2"/>
    <w:rsid w:val="00014A85"/>
    <w:rsid w:val="00015D15"/>
    <w:rsid w:val="00017D0D"/>
    <w:rsid w:val="00024F27"/>
    <w:rsid w:val="0002564D"/>
    <w:rsid w:val="00025ECA"/>
    <w:rsid w:val="0002684B"/>
    <w:rsid w:val="00027C1D"/>
    <w:rsid w:val="00031BD0"/>
    <w:rsid w:val="000325B8"/>
    <w:rsid w:val="00034C15"/>
    <w:rsid w:val="00036BA1"/>
    <w:rsid w:val="000402B7"/>
    <w:rsid w:val="000422E2"/>
    <w:rsid w:val="0004245E"/>
    <w:rsid w:val="00042F22"/>
    <w:rsid w:val="000444EF"/>
    <w:rsid w:val="00052A07"/>
    <w:rsid w:val="00052A54"/>
    <w:rsid w:val="000534E3"/>
    <w:rsid w:val="00055F02"/>
    <w:rsid w:val="0005606A"/>
    <w:rsid w:val="00057117"/>
    <w:rsid w:val="00060919"/>
    <w:rsid w:val="000616E7"/>
    <w:rsid w:val="00061875"/>
    <w:rsid w:val="000644F3"/>
    <w:rsid w:val="000647D1"/>
    <w:rsid w:val="0006487E"/>
    <w:rsid w:val="00065E1A"/>
    <w:rsid w:val="000719EB"/>
    <w:rsid w:val="0007363E"/>
    <w:rsid w:val="000759A6"/>
    <w:rsid w:val="00077E5F"/>
    <w:rsid w:val="0008036A"/>
    <w:rsid w:val="00081AE6"/>
    <w:rsid w:val="000831FD"/>
    <w:rsid w:val="000855EB"/>
    <w:rsid w:val="00085612"/>
    <w:rsid w:val="00085B52"/>
    <w:rsid w:val="000866F2"/>
    <w:rsid w:val="0009009F"/>
    <w:rsid w:val="00090274"/>
    <w:rsid w:val="00091347"/>
    <w:rsid w:val="00091557"/>
    <w:rsid w:val="000924C1"/>
    <w:rsid w:val="000924F0"/>
    <w:rsid w:val="00093474"/>
    <w:rsid w:val="00093B44"/>
    <w:rsid w:val="000941A0"/>
    <w:rsid w:val="0009510F"/>
    <w:rsid w:val="000958D4"/>
    <w:rsid w:val="0009690D"/>
    <w:rsid w:val="000A1B7B"/>
    <w:rsid w:val="000A4CED"/>
    <w:rsid w:val="000A56F2"/>
    <w:rsid w:val="000A68A5"/>
    <w:rsid w:val="000B08C3"/>
    <w:rsid w:val="000B0C53"/>
    <w:rsid w:val="000B2719"/>
    <w:rsid w:val="000B3A8F"/>
    <w:rsid w:val="000B4592"/>
    <w:rsid w:val="000B47D3"/>
    <w:rsid w:val="000B4AB9"/>
    <w:rsid w:val="000B58C3"/>
    <w:rsid w:val="000B5C6E"/>
    <w:rsid w:val="000B61E9"/>
    <w:rsid w:val="000C08AD"/>
    <w:rsid w:val="000C165A"/>
    <w:rsid w:val="000C1A65"/>
    <w:rsid w:val="000C2E19"/>
    <w:rsid w:val="000C3794"/>
    <w:rsid w:val="000D014C"/>
    <w:rsid w:val="000D0D07"/>
    <w:rsid w:val="000D1DA1"/>
    <w:rsid w:val="000D2D89"/>
    <w:rsid w:val="000D4539"/>
    <w:rsid w:val="000D4797"/>
    <w:rsid w:val="000D5889"/>
    <w:rsid w:val="000D74E1"/>
    <w:rsid w:val="000D7FAB"/>
    <w:rsid w:val="000E0527"/>
    <w:rsid w:val="000E1E92"/>
    <w:rsid w:val="000E2E0F"/>
    <w:rsid w:val="000F06D6"/>
    <w:rsid w:val="000F0EB1"/>
    <w:rsid w:val="000F1106"/>
    <w:rsid w:val="000F1E27"/>
    <w:rsid w:val="000F2C11"/>
    <w:rsid w:val="000F3BE9"/>
    <w:rsid w:val="000F3F6C"/>
    <w:rsid w:val="000F5CD0"/>
    <w:rsid w:val="000F6DF3"/>
    <w:rsid w:val="001005FF"/>
    <w:rsid w:val="0010211D"/>
    <w:rsid w:val="00104E78"/>
    <w:rsid w:val="001053F5"/>
    <w:rsid w:val="001062FB"/>
    <w:rsid w:val="001063E6"/>
    <w:rsid w:val="0011012F"/>
    <w:rsid w:val="0011118F"/>
    <w:rsid w:val="00111F35"/>
    <w:rsid w:val="00113CF4"/>
    <w:rsid w:val="00113D07"/>
    <w:rsid w:val="001153EA"/>
    <w:rsid w:val="00115643"/>
    <w:rsid w:val="00116765"/>
    <w:rsid w:val="001219F5"/>
    <w:rsid w:val="00121A20"/>
    <w:rsid w:val="0012211F"/>
    <w:rsid w:val="00122338"/>
    <w:rsid w:val="00122AF7"/>
    <w:rsid w:val="0012377F"/>
    <w:rsid w:val="00123E17"/>
    <w:rsid w:val="00124314"/>
    <w:rsid w:val="00124D5D"/>
    <w:rsid w:val="00125895"/>
    <w:rsid w:val="00126B4A"/>
    <w:rsid w:val="00127692"/>
    <w:rsid w:val="00132FD0"/>
    <w:rsid w:val="00134155"/>
    <w:rsid w:val="001344C0"/>
    <w:rsid w:val="001346FA"/>
    <w:rsid w:val="00134907"/>
    <w:rsid w:val="00135252"/>
    <w:rsid w:val="00137AB5"/>
    <w:rsid w:val="00137F0B"/>
    <w:rsid w:val="001441ED"/>
    <w:rsid w:val="0014581F"/>
    <w:rsid w:val="001511A6"/>
    <w:rsid w:val="001516A6"/>
    <w:rsid w:val="00151E23"/>
    <w:rsid w:val="001526E0"/>
    <w:rsid w:val="001540C4"/>
    <w:rsid w:val="001551B5"/>
    <w:rsid w:val="0015637E"/>
    <w:rsid w:val="001564F3"/>
    <w:rsid w:val="00156A8E"/>
    <w:rsid w:val="00157BB3"/>
    <w:rsid w:val="001616B7"/>
    <w:rsid w:val="00161F94"/>
    <w:rsid w:val="001659C1"/>
    <w:rsid w:val="00173A8E"/>
    <w:rsid w:val="0017488F"/>
    <w:rsid w:val="0017502C"/>
    <w:rsid w:val="0017512D"/>
    <w:rsid w:val="00175510"/>
    <w:rsid w:val="00180215"/>
    <w:rsid w:val="0018143F"/>
    <w:rsid w:val="00181FF8"/>
    <w:rsid w:val="0018614B"/>
    <w:rsid w:val="0018671D"/>
    <w:rsid w:val="00190AC1"/>
    <w:rsid w:val="00190F2B"/>
    <w:rsid w:val="00192BA3"/>
    <w:rsid w:val="0019341A"/>
    <w:rsid w:val="00197DF9"/>
    <w:rsid w:val="001A1573"/>
    <w:rsid w:val="001A1987"/>
    <w:rsid w:val="001A242C"/>
    <w:rsid w:val="001A2564"/>
    <w:rsid w:val="001A6173"/>
    <w:rsid w:val="001A6B3A"/>
    <w:rsid w:val="001A6CBA"/>
    <w:rsid w:val="001B0D97"/>
    <w:rsid w:val="001B2CBE"/>
    <w:rsid w:val="001B5A5D"/>
    <w:rsid w:val="001B7343"/>
    <w:rsid w:val="001B7D4F"/>
    <w:rsid w:val="001C01F8"/>
    <w:rsid w:val="001C0A4A"/>
    <w:rsid w:val="001C1CE5"/>
    <w:rsid w:val="001C2B65"/>
    <w:rsid w:val="001C3D2A"/>
    <w:rsid w:val="001C616E"/>
    <w:rsid w:val="001C781D"/>
    <w:rsid w:val="001C7C30"/>
    <w:rsid w:val="001D0083"/>
    <w:rsid w:val="001D4C1B"/>
    <w:rsid w:val="001D51BA"/>
    <w:rsid w:val="001D53E7"/>
    <w:rsid w:val="001D54A8"/>
    <w:rsid w:val="001D6342"/>
    <w:rsid w:val="001D6D53"/>
    <w:rsid w:val="001D74D3"/>
    <w:rsid w:val="001E3346"/>
    <w:rsid w:val="001E3B4F"/>
    <w:rsid w:val="001E58E2"/>
    <w:rsid w:val="001E7AED"/>
    <w:rsid w:val="001E7C93"/>
    <w:rsid w:val="001F3916"/>
    <w:rsid w:val="001F4235"/>
    <w:rsid w:val="001F54C5"/>
    <w:rsid w:val="001F662C"/>
    <w:rsid w:val="001F7074"/>
    <w:rsid w:val="001F7D12"/>
    <w:rsid w:val="00200490"/>
    <w:rsid w:val="00201F3A"/>
    <w:rsid w:val="0020213B"/>
    <w:rsid w:val="00203F96"/>
    <w:rsid w:val="00204239"/>
    <w:rsid w:val="0020476C"/>
    <w:rsid w:val="00205A7C"/>
    <w:rsid w:val="002069B2"/>
    <w:rsid w:val="00206A5F"/>
    <w:rsid w:val="0020742F"/>
    <w:rsid w:val="00207FA3"/>
    <w:rsid w:val="002119CF"/>
    <w:rsid w:val="00212200"/>
    <w:rsid w:val="00214DA8"/>
    <w:rsid w:val="00215305"/>
    <w:rsid w:val="00215423"/>
    <w:rsid w:val="002158FA"/>
    <w:rsid w:val="00215FA7"/>
    <w:rsid w:val="00220600"/>
    <w:rsid w:val="00221961"/>
    <w:rsid w:val="002224DB"/>
    <w:rsid w:val="00223FCB"/>
    <w:rsid w:val="00225298"/>
    <w:rsid w:val="002252C3"/>
    <w:rsid w:val="00225C54"/>
    <w:rsid w:val="00226117"/>
    <w:rsid w:val="00226461"/>
    <w:rsid w:val="00226DF4"/>
    <w:rsid w:val="00230765"/>
    <w:rsid w:val="00230D18"/>
    <w:rsid w:val="002319E4"/>
    <w:rsid w:val="00235632"/>
    <w:rsid w:val="00235818"/>
    <w:rsid w:val="00235872"/>
    <w:rsid w:val="00241477"/>
    <w:rsid w:val="00241559"/>
    <w:rsid w:val="002419BA"/>
    <w:rsid w:val="0024282E"/>
    <w:rsid w:val="002435B3"/>
    <w:rsid w:val="00244E04"/>
    <w:rsid w:val="002458EB"/>
    <w:rsid w:val="00245977"/>
    <w:rsid w:val="002500C8"/>
    <w:rsid w:val="00254238"/>
    <w:rsid w:val="002570BF"/>
    <w:rsid w:val="00257543"/>
    <w:rsid w:val="00260116"/>
    <w:rsid w:val="00260669"/>
    <w:rsid w:val="0026071F"/>
    <w:rsid w:val="00261649"/>
    <w:rsid w:val="002617E7"/>
    <w:rsid w:val="00262D78"/>
    <w:rsid w:val="00264228"/>
    <w:rsid w:val="00264334"/>
    <w:rsid w:val="0026473E"/>
    <w:rsid w:val="00266214"/>
    <w:rsid w:val="00267C83"/>
    <w:rsid w:val="00267D93"/>
    <w:rsid w:val="0027144F"/>
    <w:rsid w:val="00271813"/>
    <w:rsid w:val="00271F3A"/>
    <w:rsid w:val="00273278"/>
    <w:rsid w:val="002733EC"/>
    <w:rsid w:val="002734AD"/>
    <w:rsid w:val="002737F4"/>
    <w:rsid w:val="00274DD9"/>
    <w:rsid w:val="0027770D"/>
    <w:rsid w:val="002805F5"/>
    <w:rsid w:val="00280751"/>
    <w:rsid w:val="0028280A"/>
    <w:rsid w:val="00286ACD"/>
    <w:rsid w:val="00287838"/>
    <w:rsid w:val="00290373"/>
    <w:rsid w:val="002907B5"/>
    <w:rsid w:val="00291953"/>
    <w:rsid w:val="00292E90"/>
    <w:rsid w:val="00292EB7"/>
    <w:rsid w:val="00292F5C"/>
    <w:rsid w:val="002935DD"/>
    <w:rsid w:val="002937AD"/>
    <w:rsid w:val="002949F0"/>
    <w:rsid w:val="002950C3"/>
    <w:rsid w:val="00295CF0"/>
    <w:rsid w:val="00296227"/>
    <w:rsid w:val="00296E16"/>
    <w:rsid w:val="00296F44"/>
    <w:rsid w:val="00297620"/>
    <w:rsid w:val="0029777D"/>
    <w:rsid w:val="002A055E"/>
    <w:rsid w:val="002A1D4E"/>
    <w:rsid w:val="002A2869"/>
    <w:rsid w:val="002A4DDF"/>
    <w:rsid w:val="002A5BD1"/>
    <w:rsid w:val="002B24D6"/>
    <w:rsid w:val="002B268E"/>
    <w:rsid w:val="002B2E85"/>
    <w:rsid w:val="002B3CBF"/>
    <w:rsid w:val="002B4E8B"/>
    <w:rsid w:val="002B6F85"/>
    <w:rsid w:val="002C1178"/>
    <w:rsid w:val="002C3C69"/>
    <w:rsid w:val="002C41E6"/>
    <w:rsid w:val="002C46DF"/>
    <w:rsid w:val="002D071A"/>
    <w:rsid w:val="002D2568"/>
    <w:rsid w:val="002D2AAE"/>
    <w:rsid w:val="002D34B2"/>
    <w:rsid w:val="002D48B0"/>
    <w:rsid w:val="002D4AE7"/>
    <w:rsid w:val="002D57D0"/>
    <w:rsid w:val="002D5B37"/>
    <w:rsid w:val="002D6E1A"/>
    <w:rsid w:val="002D7086"/>
    <w:rsid w:val="002D7637"/>
    <w:rsid w:val="002E17F2"/>
    <w:rsid w:val="002E2917"/>
    <w:rsid w:val="002E438F"/>
    <w:rsid w:val="002E50B3"/>
    <w:rsid w:val="002E5569"/>
    <w:rsid w:val="002E5A62"/>
    <w:rsid w:val="002E7CAE"/>
    <w:rsid w:val="002F1F5E"/>
    <w:rsid w:val="002F243D"/>
    <w:rsid w:val="002F2771"/>
    <w:rsid w:val="002F37A9"/>
    <w:rsid w:val="002F6FA5"/>
    <w:rsid w:val="00301CE6"/>
    <w:rsid w:val="00302221"/>
    <w:rsid w:val="0030256B"/>
    <w:rsid w:val="00303E73"/>
    <w:rsid w:val="0030501F"/>
    <w:rsid w:val="003061AE"/>
    <w:rsid w:val="00307BA1"/>
    <w:rsid w:val="00311702"/>
    <w:rsid w:val="00311E82"/>
    <w:rsid w:val="00311EC1"/>
    <w:rsid w:val="00313A43"/>
    <w:rsid w:val="00313FD6"/>
    <w:rsid w:val="003143BD"/>
    <w:rsid w:val="003147CE"/>
    <w:rsid w:val="00315363"/>
    <w:rsid w:val="00317E38"/>
    <w:rsid w:val="003203ED"/>
    <w:rsid w:val="00321576"/>
    <w:rsid w:val="00322C9F"/>
    <w:rsid w:val="00324359"/>
    <w:rsid w:val="00324D23"/>
    <w:rsid w:val="00331691"/>
    <w:rsid w:val="00331751"/>
    <w:rsid w:val="00334579"/>
    <w:rsid w:val="00335858"/>
    <w:rsid w:val="00336BDA"/>
    <w:rsid w:val="00340187"/>
    <w:rsid w:val="00340755"/>
    <w:rsid w:val="00341365"/>
    <w:rsid w:val="00342BD7"/>
    <w:rsid w:val="00342E24"/>
    <w:rsid w:val="00344749"/>
    <w:rsid w:val="00345106"/>
    <w:rsid w:val="003465D8"/>
    <w:rsid w:val="003469BC"/>
    <w:rsid w:val="00346DB5"/>
    <w:rsid w:val="003477B1"/>
    <w:rsid w:val="003525FA"/>
    <w:rsid w:val="00357380"/>
    <w:rsid w:val="003602D9"/>
    <w:rsid w:val="003604CE"/>
    <w:rsid w:val="00361099"/>
    <w:rsid w:val="003636D7"/>
    <w:rsid w:val="00364579"/>
    <w:rsid w:val="00366246"/>
    <w:rsid w:val="003705C3"/>
    <w:rsid w:val="00370E47"/>
    <w:rsid w:val="003742AC"/>
    <w:rsid w:val="0037504C"/>
    <w:rsid w:val="00375314"/>
    <w:rsid w:val="00376044"/>
    <w:rsid w:val="0037677A"/>
    <w:rsid w:val="00377CE1"/>
    <w:rsid w:val="00382A33"/>
    <w:rsid w:val="00383506"/>
    <w:rsid w:val="003847E9"/>
    <w:rsid w:val="00385BF0"/>
    <w:rsid w:val="00385D8C"/>
    <w:rsid w:val="0039093C"/>
    <w:rsid w:val="0039210A"/>
    <w:rsid w:val="0039355B"/>
    <w:rsid w:val="003939FF"/>
    <w:rsid w:val="00396B57"/>
    <w:rsid w:val="0039752F"/>
    <w:rsid w:val="003A0DC3"/>
    <w:rsid w:val="003A2223"/>
    <w:rsid w:val="003A235F"/>
    <w:rsid w:val="003A2A0F"/>
    <w:rsid w:val="003A45A1"/>
    <w:rsid w:val="003A4CB0"/>
    <w:rsid w:val="003A5B0A"/>
    <w:rsid w:val="003A6BAC"/>
    <w:rsid w:val="003A70A4"/>
    <w:rsid w:val="003A79B6"/>
    <w:rsid w:val="003A7EF3"/>
    <w:rsid w:val="003B056E"/>
    <w:rsid w:val="003B159C"/>
    <w:rsid w:val="003B369F"/>
    <w:rsid w:val="003B36A3"/>
    <w:rsid w:val="003B5517"/>
    <w:rsid w:val="003B5C4B"/>
    <w:rsid w:val="003B5CF9"/>
    <w:rsid w:val="003B60FA"/>
    <w:rsid w:val="003B64BB"/>
    <w:rsid w:val="003B7FE5"/>
    <w:rsid w:val="003C11C8"/>
    <w:rsid w:val="003C24D9"/>
    <w:rsid w:val="003C2702"/>
    <w:rsid w:val="003C3741"/>
    <w:rsid w:val="003C3DD3"/>
    <w:rsid w:val="003C4070"/>
    <w:rsid w:val="003C4DCB"/>
    <w:rsid w:val="003C7806"/>
    <w:rsid w:val="003D109F"/>
    <w:rsid w:val="003D2478"/>
    <w:rsid w:val="003D3C45"/>
    <w:rsid w:val="003D5B1F"/>
    <w:rsid w:val="003D624C"/>
    <w:rsid w:val="003D75EC"/>
    <w:rsid w:val="003D7DD5"/>
    <w:rsid w:val="003E0E06"/>
    <w:rsid w:val="003E15FA"/>
    <w:rsid w:val="003E3D90"/>
    <w:rsid w:val="003E55E4"/>
    <w:rsid w:val="003E576C"/>
    <w:rsid w:val="003E74E3"/>
    <w:rsid w:val="003F010F"/>
    <w:rsid w:val="003F0409"/>
    <w:rsid w:val="003F05C7"/>
    <w:rsid w:val="003F0BB9"/>
    <w:rsid w:val="003F1222"/>
    <w:rsid w:val="003F19A7"/>
    <w:rsid w:val="003F2CD4"/>
    <w:rsid w:val="003F39BC"/>
    <w:rsid w:val="003F6BBE"/>
    <w:rsid w:val="003F755D"/>
    <w:rsid w:val="003F783D"/>
    <w:rsid w:val="004000E8"/>
    <w:rsid w:val="00402315"/>
    <w:rsid w:val="00402E2B"/>
    <w:rsid w:val="00403D57"/>
    <w:rsid w:val="00404405"/>
    <w:rsid w:val="0040512B"/>
    <w:rsid w:val="004051ED"/>
    <w:rsid w:val="00405CA5"/>
    <w:rsid w:val="00406D73"/>
    <w:rsid w:val="00407AB6"/>
    <w:rsid w:val="00407ADB"/>
    <w:rsid w:val="00407CD3"/>
    <w:rsid w:val="00410134"/>
    <w:rsid w:val="004103A0"/>
    <w:rsid w:val="00410B72"/>
    <w:rsid w:val="00410F18"/>
    <w:rsid w:val="0041263E"/>
    <w:rsid w:val="00413AAC"/>
    <w:rsid w:val="00413E92"/>
    <w:rsid w:val="00420342"/>
    <w:rsid w:val="00421105"/>
    <w:rsid w:val="00422AA4"/>
    <w:rsid w:val="004242F4"/>
    <w:rsid w:val="0042679A"/>
    <w:rsid w:val="004267B9"/>
    <w:rsid w:val="00426FFB"/>
    <w:rsid w:val="00427248"/>
    <w:rsid w:val="004309AA"/>
    <w:rsid w:val="00430D31"/>
    <w:rsid w:val="00432526"/>
    <w:rsid w:val="00432564"/>
    <w:rsid w:val="00437447"/>
    <w:rsid w:val="00437BFD"/>
    <w:rsid w:val="0044025C"/>
    <w:rsid w:val="00441A92"/>
    <w:rsid w:val="00442A17"/>
    <w:rsid w:val="004431DC"/>
    <w:rsid w:val="004433DA"/>
    <w:rsid w:val="00444F56"/>
    <w:rsid w:val="00446488"/>
    <w:rsid w:val="004517AA"/>
    <w:rsid w:val="0045206D"/>
    <w:rsid w:val="00452CAC"/>
    <w:rsid w:val="004534A5"/>
    <w:rsid w:val="00455988"/>
    <w:rsid w:val="00456490"/>
    <w:rsid w:val="00456F06"/>
    <w:rsid w:val="00457565"/>
    <w:rsid w:val="00457AE3"/>
    <w:rsid w:val="00457B71"/>
    <w:rsid w:val="00457D7A"/>
    <w:rsid w:val="004620C5"/>
    <w:rsid w:val="00462D3C"/>
    <w:rsid w:val="00465781"/>
    <w:rsid w:val="004669E2"/>
    <w:rsid w:val="00467789"/>
    <w:rsid w:val="00470512"/>
    <w:rsid w:val="004705FF"/>
    <w:rsid w:val="00470C31"/>
    <w:rsid w:val="0047146A"/>
    <w:rsid w:val="00471DE0"/>
    <w:rsid w:val="004734D0"/>
    <w:rsid w:val="00474FB9"/>
    <w:rsid w:val="0047556B"/>
    <w:rsid w:val="00475673"/>
    <w:rsid w:val="00477768"/>
    <w:rsid w:val="00480DA6"/>
    <w:rsid w:val="004821EB"/>
    <w:rsid w:val="00483709"/>
    <w:rsid w:val="00487853"/>
    <w:rsid w:val="00492BC5"/>
    <w:rsid w:val="0049422C"/>
    <w:rsid w:val="00494EDB"/>
    <w:rsid w:val="00495D48"/>
    <w:rsid w:val="004964F1"/>
    <w:rsid w:val="00497CD3"/>
    <w:rsid w:val="004A0133"/>
    <w:rsid w:val="004A0D15"/>
    <w:rsid w:val="004A16BC"/>
    <w:rsid w:val="004A2B94"/>
    <w:rsid w:val="004A4007"/>
    <w:rsid w:val="004B1F1F"/>
    <w:rsid w:val="004B6F6A"/>
    <w:rsid w:val="004B7C0C"/>
    <w:rsid w:val="004C18A7"/>
    <w:rsid w:val="004C2D6C"/>
    <w:rsid w:val="004C3898"/>
    <w:rsid w:val="004C7883"/>
    <w:rsid w:val="004C7FB7"/>
    <w:rsid w:val="004D164F"/>
    <w:rsid w:val="004D17D6"/>
    <w:rsid w:val="004D2C44"/>
    <w:rsid w:val="004D36B1"/>
    <w:rsid w:val="004D3EF9"/>
    <w:rsid w:val="004D68EF"/>
    <w:rsid w:val="004D7EBD"/>
    <w:rsid w:val="004D7FBF"/>
    <w:rsid w:val="004E207C"/>
    <w:rsid w:val="004E2680"/>
    <w:rsid w:val="004E28F9"/>
    <w:rsid w:val="004E3B04"/>
    <w:rsid w:val="004E462E"/>
    <w:rsid w:val="004E56DC"/>
    <w:rsid w:val="004E76F4"/>
    <w:rsid w:val="004F0B4E"/>
    <w:rsid w:val="004F0B6C"/>
    <w:rsid w:val="004F0BC9"/>
    <w:rsid w:val="004F0CBB"/>
    <w:rsid w:val="004F2078"/>
    <w:rsid w:val="004F4BDB"/>
    <w:rsid w:val="004F4DA3"/>
    <w:rsid w:val="004F5196"/>
    <w:rsid w:val="004F5698"/>
    <w:rsid w:val="004F6291"/>
    <w:rsid w:val="004F6C5F"/>
    <w:rsid w:val="004F7A71"/>
    <w:rsid w:val="0050151E"/>
    <w:rsid w:val="00504B96"/>
    <w:rsid w:val="0050604B"/>
    <w:rsid w:val="00506557"/>
    <w:rsid w:val="0050677A"/>
    <w:rsid w:val="005108D8"/>
    <w:rsid w:val="0051106B"/>
    <w:rsid w:val="005116F9"/>
    <w:rsid w:val="00513C86"/>
    <w:rsid w:val="005153A7"/>
    <w:rsid w:val="00517ED0"/>
    <w:rsid w:val="005219CF"/>
    <w:rsid w:val="00522BCA"/>
    <w:rsid w:val="00523CDE"/>
    <w:rsid w:val="005245E9"/>
    <w:rsid w:val="00530E21"/>
    <w:rsid w:val="00532526"/>
    <w:rsid w:val="00532B25"/>
    <w:rsid w:val="00534B59"/>
    <w:rsid w:val="00536759"/>
    <w:rsid w:val="005374DD"/>
    <w:rsid w:val="00537C62"/>
    <w:rsid w:val="00540574"/>
    <w:rsid w:val="005428E5"/>
    <w:rsid w:val="00546970"/>
    <w:rsid w:val="005476F5"/>
    <w:rsid w:val="00554E19"/>
    <w:rsid w:val="00555226"/>
    <w:rsid w:val="0056121F"/>
    <w:rsid w:val="00563645"/>
    <w:rsid w:val="00565B3B"/>
    <w:rsid w:val="00572505"/>
    <w:rsid w:val="005803D6"/>
    <w:rsid w:val="00580611"/>
    <w:rsid w:val="0058146F"/>
    <w:rsid w:val="00582809"/>
    <w:rsid w:val="00584E19"/>
    <w:rsid w:val="00584F45"/>
    <w:rsid w:val="0058699C"/>
    <w:rsid w:val="0058717D"/>
    <w:rsid w:val="0058798C"/>
    <w:rsid w:val="005900FA"/>
    <w:rsid w:val="00592D7B"/>
    <w:rsid w:val="005935A4"/>
    <w:rsid w:val="005948C2"/>
    <w:rsid w:val="00595DCA"/>
    <w:rsid w:val="0059779B"/>
    <w:rsid w:val="005A0EB4"/>
    <w:rsid w:val="005A209A"/>
    <w:rsid w:val="005A336E"/>
    <w:rsid w:val="005A627C"/>
    <w:rsid w:val="005A662D"/>
    <w:rsid w:val="005B03D1"/>
    <w:rsid w:val="005B0F7B"/>
    <w:rsid w:val="005B1409"/>
    <w:rsid w:val="005B210A"/>
    <w:rsid w:val="005B35D7"/>
    <w:rsid w:val="005B392A"/>
    <w:rsid w:val="005B3AA3"/>
    <w:rsid w:val="005B6F83"/>
    <w:rsid w:val="005C24B6"/>
    <w:rsid w:val="005C36FE"/>
    <w:rsid w:val="005C5014"/>
    <w:rsid w:val="005C68EC"/>
    <w:rsid w:val="005C74FB"/>
    <w:rsid w:val="005C7BE8"/>
    <w:rsid w:val="005D03AC"/>
    <w:rsid w:val="005D0A85"/>
    <w:rsid w:val="005D131C"/>
    <w:rsid w:val="005D1602"/>
    <w:rsid w:val="005D1E33"/>
    <w:rsid w:val="005D3A1A"/>
    <w:rsid w:val="005D59AC"/>
    <w:rsid w:val="005E385F"/>
    <w:rsid w:val="005E3C97"/>
    <w:rsid w:val="005E554F"/>
    <w:rsid w:val="005E565F"/>
    <w:rsid w:val="005E5B81"/>
    <w:rsid w:val="005E6756"/>
    <w:rsid w:val="005F227B"/>
    <w:rsid w:val="005F2CB1"/>
    <w:rsid w:val="005F3025"/>
    <w:rsid w:val="005F3145"/>
    <w:rsid w:val="005F5DE1"/>
    <w:rsid w:val="005F618C"/>
    <w:rsid w:val="005F70BD"/>
    <w:rsid w:val="005F7131"/>
    <w:rsid w:val="00600096"/>
    <w:rsid w:val="006001B5"/>
    <w:rsid w:val="00600E04"/>
    <w:rsid w:val="00600E44"/>
    <w:rsid w:val="006014C3"/>
    <w:rsid w:val="00601DAF"/>
    <w:rsid w:val="0060283C"/>
    <w:rsid w:val="00603A81"/>
    <w:rsid w:val="00604F14"/>
    <w:rsid w:val="00606A3B"/>
    <w:rsid w:val="0060775A"/>
    <w:rsid w:val="00611B83"/>
    <w:rsid w:val="00613257"/>
    <w:rsid w:val="00615254"/>
    <w:rsid w:val="00615DF2"/>
    <w:rsid w:val="00620A71"/>
    <w:rsid w:val="00620D80"/>
    <w:rsid w:val="0062134E"/>
    <w:rsid w:val="00621BF9"/>
    <w:rsid w:val="00622D28"/>
    <w:rsid w:val="006234A6"/>
    <w:rsid w:val="0062596F"/>
    <w:rsid w:val="00625995"/>
    <w:rsid w:val="00630001"/>
    <w:rsid w:val="00630A32"/>
    <w:rsid w:val="006311B3"/>
    <w:rsid w:val="0063284C"/>
    <w:rsid w:val="006355CB"/>
    <w:rsid w:val="00636398"/>
    <w:rsid w:val="006368D3"/>
    <w:rsid w:val="0063744A"/>
    <w:rsid w:val="00637484"/>
    <w:rsid w:val="006376D0"/>
    <w:rsid w:val="006377EC"/>
    <w:rsid w:val="00637D80"/>
    <w:rsid w:val="0064151F"/>
    <w:rsid w:val="00641533"/>
    <w:rsid w:val="0064208D"/>
    <w:rsid w:val="00642E13"/>
    <w:rsid w:val="0064337B"/>
    <w:rsid w:val="00643475"/>
    <w:rsid w:val="0064396A"/>
    <w:rsid w:val="0064540E"/>
    <w:rsid w:val="0064624E"/>
    <w:rsid w:val="00646AC1"/>
    <w:rsid w:val="00646C0E"/>
    <w:rsid w:val="00646C35"/>
    <w:rsid w:val="0064784B"/>
    <w:rsid w:val="00650AB9"/>
    <w:rsid w:val="006522EA"/>
    <w:rsid w:val="006543C0"/>
    <w:rsid w:val="006555B6"/>
    <w:rsid w:val="00655733"/>
    <w:rsid w:val="006557DD"/>
    <w:rsid w:val="00655ACD"/>
    <w:rsid w:val="00656A92"/>
    <w:rsid w:val="00656DDE"/>
    <w:rsid w:val="0065782C"/>
    <w:rsid w:val="0066011D"/>
    <w:rsid w:val="006601F1"/>
    <w:rsid w:val="006607C0"/>
    <w:rsid w:val="00660956"/>
    <w:rsid w:val="006613A6"/>
    <w:rsid w:val="006627A2"/>
    <w:rsid w:val="006634E6"/>
    <w:rsid w:val="006655EE"/>
    <w:rsid w:val="00665924"/>
    <w:rsid w:val="00666D93"/>
    <w:rsid w:val="00667EE7"/>
    <w:rsid w:val="0067005F"/>
    <w:rsid w:val="00670922"/>
    <w:rsid w:val="00670BE1"/>
    <w:rsid w:val="0067172B"/>
    <w:rsid w:val="0067218F"/>
    <w:rsid w:val="006724B5"/>
    <w:rsid w:val="006725FF"/>
    <w:rsid w:val="00673066"/>
    <w:rsid w:val="006741F2"/>
    <w:rsid w:val="00674CC3"/>
    <w:rsid w:val="006751D7"/>
    <w:rsid w:val="00675C72"/>
    <w:rsid w:val="0067612A"/>
    <w:rsid w:val="006771F9"/>
    <w:rsid w:val="00677332"/>
    <w:rsid w:val="006776D7"/>
    <w:rsid w:val="00677F1F"/>
    <w:rsid w:val="00681003"/>
    <w:rsid w:val="006811CD"/>
    <w:rsid w:val="006817C9"/>
    <w:rsid w:val="00681C7A"/>
    <w:rsid w:val="006822A8"/>
    <w:rsid w:val="00682B5E"/>
    <w:rsid w:val="00682DB8"/>
    <w:rsid w:val="00683EC7"/>
    <w:rsid w:val="00683ECE"/>
    <w:rsid w:val="0068457F"/>
    <w:rsid w:val="006866C9"/>
    <w:rsid w:val="006869F3"/>
    <w:rsid w:val="00691AF0"/>
    <w:rsid w:val="00693F26"/>
    <w:rsid w:val="00695FC2"/>
    <w:rsid w:val="00696949"/>
    <w:rsid w:val="00697052"/>
    <w:rsid w:val="00697A11"/>
    <w:rsid w:val="006A0BAE"/>
    <w:rsid w:val="006A46FB"/>
    <w:rsid w:val="006A5E28"/>
    <w:rsid w:val="006A697B"/>
    <w:rsid w:val="006A6F11"/>
    <w:rsid w:val="006A757E"/>
    <w:rsid w:val="006A7AFF"/>
    <w:rsid w:val="006B1816"/>
    <w:rsid w:val="006B2099"/>
    <w:rsid w:val="006B50CF"/>
    <w:rsid w:val="006C03B8"/>
    <w:rsid w:val="006C28B6"/>
    <w:rsid w:val="006C428E"/>
    <w:rsid w:val="006C4725"/>
    <w:rsid w:val="006C5EC9"/>
    <w:rsid w:val="006C6059"/>
    <w:rsid w:val="006C7522"/>
    <w:rsid w:val="006D0C0E"/>
    <w:rsid w:val="006D4016"/>
    <w:rsid w:val="006D4601"/>
    <w:rsid w:val="006D4CE4"/>
    <w:rsid w:val="006D6F08"/>
    <w:rsid w:val="006E062C"/>
    <w:rsid w:val="006E09D3"/>
    <w:rsid w:val="006E1874"/>
    <w:rsid w:val="006E1C82"/>
    <w:rsid w:val="006E28B7"/>
    <w:rsid w:val="006E2A9B"/>
    <w:rsid w:val="006E3310"/>
    <w:rsid w:val="006E4E39"/>
    <w:rsid w:val="006E565E"/>
    <w:rsid w:val="006E6047"/>
    <w:rsid w:val="006E673D"/>
    <w:rsid w:val="006E7D3B"/>
    <w:rsid w:val="006F1B70"/>
    <w:rsid w:val="006F2A45"/>
    <w:rsid w:val="006F341D"/>
    <w:rsid w:val="006F3CDE"/>
    <w:rsid w:val="006F58D4"/>
    <w:rsid w:val="006F5DD8"/>
    <w:rsid w:val="006F6582"/>
    <w:rsid w:val="006F6F8B"/>
    <w:rsid w:val="006F70CF"/>
    <w:rsid w:val="006F7767"/>
    <w:rsid w:val="00701430"/>
    <w:rsid w:val="0070146B"/>
    <w:rsid w:val="0070346E"/>
    <w:rsid w:val="00704EDB"/>
    <w:rsid w:val="00706101"/>
    <w:rsid w:val="00707072"/>
    <w:rsid w:val="00707D61"/>
    <w:rsid w:val="00712287"/>
    <w:rsid w:val="00712772"/>
    <w:rsid w:val="0071434E"/>
    <w:rsid w:val="007148D3"/>
    <w:rsid w:val="00714F6D"/>
    <w:rsid w:val="00715B9A"/>
    <w:rsid w:val="00716295"/>
    <w:rsid w:val="00720BC3"/>
    <w:rsid w:val="00723F1C"/>
    <w:rsid w:val="007257D0"/>
    <w:rsid w:val="00726252"/>
    <w:rsid w:val="00726EA6"/>
    <w:rsid w:val="00727208"/>
    <w:rsid w:val="00727680"/>
    <w:rsid w:val="00733C7D"/>
    <w:rsid w:val="0073435E"/>
    <w:rsid w:val="007348B1"/>
    <w:rsid w:val="00735D52"/>
    <w:rsid w:val="00735FEC"/>
    <w:rsid w:val="007362A6"/>
    <w:rsid w:val="00736D7D"/>
    <w:rsid w:val="0073782A"/>
    <w:rsid w:val="00740E58"/>
    <w:rsid w:val="007419BE"/>
    <w:rsid w:val="0074333D"/>
    <w:rsid w:val="00743376"/>
    <w:rsid w:val="00743499"/>
    <w:rsid w:val="007445A0"/>
    <w:rsid w:val="0074524B"/>
    <w:rsid w:val="00747223"/>
    <w:rsid w:val="00747D8B"/>
    <w:rsid w:val="00750AD7"/>
    <w:rsid w:val="00751228"/>
    <w:rsid w:val="00753B3B"/>
    <w:rsid w:val="00753C3D"/>
    <w:rsid w:val="00754D1C"/>
    <w:rsid w:val="007571E1"/>
    <w:rsid w:val="00757A16"/>
    <w:rsid w:val="007604B2"/>
    <w:rsid w:val="00763AB1"/>
    <w:rsid w:val="00763C38"/>
    <w:rsid w:val="00765281"/>
    <w:rsid w:val="00765B5F"/>
    <w:rsid w:val="00766BAD"/>
    <w:rsid w:val="00767DF7"/>
    <w:rsid w:val="00772256"/>
    <w:rsid w:val="007729A2"/>
    <w:rsid w:val="00773611"/>
    <w:rsid w:val="007755F2"/>
    <w:rsid w:val="00775F9A"/>
    <w:rsid w:val="00776971"/>
    <w:rsid w:val="00780A80"/>
    <w:rsid w:val="0078177E"/>
    <w:rsid w:val="007817CF"/>
    <w:rsid w:val="00782020"/>
    <w:rsid w:val="00782D5A"/>
    <w:rsid w:val="0078304C"/>
    <w:rsid w:val="00783673"/>
    <w:rsid w:val="0078521D"/>
    <w:rsid w:val="007853E4"/>
    <w:rsid w:val="00785490"/>
    <w:rsid w:val="00785EE7"/>
    <w:rsid w:val="007865B7"/>
    <w:rsid w:val="00791415"/>
    <w:rsid w:val="00791EA7"/>
    <w:rsid w:val="007925EA"/>
    <w:rsid w:val="0079323A"/>
    <w:rsid w:val="00793CD8"/>
    <w:rsid w:val="00795C92"/>
    <w:rsid w:val="00796231"/>
    <w:rsid w:val="00797991"/>
    <w:rsid w:val="007A0BD2"/>
    <w:rsid w:val="007A1398"/>
    <w:rsid w:val="007A1CB3"/>
    <w:rsid w:val="007A306F"/>
    <w:rsid w:val="007A43A6"/>
    <w:rsid w:val="007A4A60"/>
    <w:rsid w:val="007A58A6"/>
    <w:rsid w:val="007A58CA"/>
    <w:rsid w:val="007B00A1"/>
    <w:rsid w:val="007B2490"/>
    <w:rsid w:val="007B3D2D"/>
    <w:rsid w:val="007B4738"/>
    <w:rsid w:val="007B50AE"/>
    <w:rsid w:val="007B51DF"/>
    <w:rsid w:val="007B7223"/>
    <w:rsid w:val="007B79F6"/>
    <w:rsid w:val="007C05DD"/>
    <w:rsid w:val="007C12FA"/>
    <w:rsid w:val="007C1BB5"/>
    <w:rsid w:val="007C317A"/>
    <w:rsid w:val="007C3D18"/>
    <w:rsid w:val="007C60BF"/>
    <w:rsid w:val="007C6A07"/>
    <w:rsid w:val="007C75A1"/>
    <w:rsid w:val="007C77A5"/>
    <w:rsid w:val="007D04E5"/>
    <w:rsid w:val="007D4E4C"/>
    <w:rsid w:val="007D5901"/>
    <w:rsid w:val="007D6F15"/>
    <w:rsid w:val="007D7526"/>
    <w:rsid w:val="007E15D6"/>
    <w:rsid w:val="007E2BE3"/>
    <w:rsid w:val="007E2F1A"/>
    <w:rsid w:val="007E4610"/>
    <w:rsid w:val="007E4715"/>
    <w:rsid w:val="007E505B"/>
    <w:rsid w:val="007E7091"/>
    <w:rsid w:val="007E7A71"/>
    <w:rsid w:val="007F01F3"/>
    <w:rsid w:val="007F07E4"/>
    <w:rsid w:val="007F6035"/>
    <w:rsid w:val="007F64D3"/>
    <w:rsid w:val="00800BAF"/>
    <w:rsid w:val="00803FAE"/>
    <w:rsid w:val="00804D8F"/>
    <w:rsid w:val="008059FE"/>
    <w:rsid w:val="0080605F"/>
    <w:rsid w:val="00806770"/>
    <w:rsid w:val="00806B3E"/>
    <w:rsid w:val="00806F7A"/>
    <w:rsid w:val="00807786"/>
    <w:rsid w:val="00810EC1"/>
    <w:rsid w:val="00811FCB"/>
    <w:rsid w:val="008158D6"/>
    <w:rsid w:val="00815CB1"/>
    <w:rsid w:val="008169E2"/>
    <w:rsid w:val="00816BA4"/>
    <w:rsid w:val="00817196"/>
    <w:rsid w:val="00817682"/>
    <w:rsid w:val="00822592"/>
    <w:rsid w:val="008235DB"/>
    <w:rsid w:val="00824AB4"/>
    <w:rsid w:val="00825C42"/>
    <w:rsid w:val="00825D25"/>
    <w:rsid w:val="00826A14"/>
    <w:rsid w:val="00827101"/>
    <w:rsid w:val="00827D6F"/>
    <w:rsid w:val="00836544"/>
    <w:rsid w:val="008376AC"/>
    <w:rsid w:val="008378BC"/>
    <w:rsid w:val="00837A31"/>
    <w:rsid w:val="008408B6"/>
    <w:rsid w:val="008409E1"/>
    <w:rsid w:val="008416A3"/>
    <w:rsid w:val="0084314E"/>
    <w:rsid w:val="00844025"/>
    <w:rsid w:val="00844120"/>
    <w:rsid w:val="008444E8"/>
    <w:rsid w:val="00844E80"/>
    <w:rsid w:val="00846488"/>
    <w:rsid w:val="00846B27"/>
    <w:rsid w:val="00846FE7"/>
    <w:rsid w:val="00847D8E"/>
    <w:rsid w:val="00853F36"/>
    <w:rsid w:val="00856911"/>
    <w:rsid w:val="008572D9"/>
    <w:rsid w:val="00857A22"/>
    <w:rsid w:val="00860F9B"/>
    <w:rsid w:val="00861247"/>
    <w:rsid w:val="008625B7"/>
    <w:rsid w:val="008677FD"/>
    <w:rsid w:val="00867EAB"/>
    <w:rsid w:val="008706D4"/>
    <w:rsid w:val="00870F25"/>
    <w:rsid w:val="00870F8A"/>
    <w:rsid w:val="00871563"/>
    <w:rsid w:val="008719A4"/>
    <w:rsid w:val="00871D23"/>
    <w:rsid w:val="00872829"/>
    <w:rsid w:val="00874312"/>
    <w:rsid w:val="0087437C"/>
    <w:rsid w:val="00875609"/>
    <w:rsid w:val="00875CD7"/>
    <w:rsid w:val="00876B4D"/>
    <w:rsid w:val="00877082"/>
    <w:rsid w:val="00877F18"/>
    <w:rsid w:val="008805A9"/>
    <w:rsid w:val="008846BF"/>
    <w:rsid w:val="00887F7C"/>
    <w:rsid w:val="00890D22"/>
    <w:rsid w:val="00890F19"/>
    <w:rsid w:val="0089171C"/>
    <w:rsid w:val="008937D1"/>
    <w:rsid w:val="008941E3"/>
    <w:rsid w:val="00894A88"/>
    <w:rsid w:val="00895386"/>
    <w:rsid w:val="00896505"/>
    <w:rsid w:val="00897759"/>
    <w:rsid w:val="008A21FF"/>
    <w:rsid w:val="008A2CE2"/>
    <w:rsid w:val="008A30AC"/>
    <w:rsid w:val="008A44B8"/>
    <w:rsid w:val="008A51A8"/>
    <w:rsid w:val="008A54C7"/>
    <w:rsid w:val="008A77D8"/>
    <w:rsid w:val="008B0483"/>
    <w:rsid w:val="008B120C"/>
    <w:rsid w:val="008B25EB"/>
    <w:rsid w:val="008B35B0"/>
    <w:rsid w:val="008B39C3"/>
    <w:rsid w:val="008B51A0"/>
    <w:rsid w:val="008B592A"/>
    <w:rsid w:val="008B5B59"/>
    <w:rsid w:val="008B7B5C"/>
    <w:rsid w:val="008C0C99"/>
    <w:rsid w:val="008C2017"/>
    <w:rsid w:val="008C39CD"/>
    <w:rsid w:val="008C4958"/>
    <w:rsid w:val="008C4BAA"/>
    <w:rsid w:val="008C6AE8"/>
    <w:rsid w:val="008C74DA"/>
    <w:rsid w:val="008C7573"/>
    <w:rsid w:val="008C7833"/>
    <w:rsid w:val="008C79EE"/>
    <w:rsid w:val="008D00A5"/>
    <w:rsid w:val="008D34F1"/>
    <w:rsid w:val="008D39D8"/>
    <w:rsid w:val="008D44D4"/>
    <w:rsid w:val="008D5788"/>
    <w:rsid w:val="008D6C7A"/>
    <w:rsid w:val="008D6D1A"/>
    <w:rsid w:val="008E065E"/>
    <w:rsid w:val="008E0881"/>
    <w:rsid w:val="008E0927"/>
    <w:rsid w:val="008E1127"/>
    <w:rsid w:val="008E1909"/>
    <w:rsid w:val="008E7979"/>
    <w:rsid w:val="008E7A94"/>
    <w:rsid w:val="008F0CCA"/>
    <w:rsid w:val="008F1EAB"/>
    <w:rsid w:val="008F2A00"/>
    <w:rsid w:val="008F3216"/>
    <w:rsid w:val="008F33DC"/>
    <w:rsid w:val="008F477F"/>
    <w:rsid w:val="008F6D6C"/>
    <w:rsid w:val="009010CC"/>
    <w:rsid w:val="00901E92"/>
    <w:rsid w:val="00902350"/>
    <w:rsid w:val="00902AE8"/>
    <w:rsid w:val="0090336B"/>
    <w:rsid w:val="009038FB"/>
    <w:rsid w:val="009053AA"/>
    <w:rsid w:val="009061A3"/>
    <w:rsid w:val="00906939"/>
    <w:rsid w:val="00910784"/>
    <w:rsid w:val="00910AE0"/>
    <w:rsid w:val="00910B7D"/>
    <w:rsid w:val="00911D63"/>
    <w:rsid w:val="00911DFB"/>
    <w:rsid w:val="00912395"/>
    <w:rsid w:val="00912C2A"/>
    <w:rsid w:val="009139D9"/>
    <w:rsid w:val="00914AD8"/>
    <w:rsid w:val="009159D8"/>
    <w:rsid w:val="00916079"/>
    <w:rsid w:val="00916E34"/>
    <w:rsid w:val="00917CE9"/>
    <w:rsid w:val="00920BF2"/>
    <w:rsid w:val="00922010"/>
    <w:rsid w:val="00922333"/>
    <w:rsid w:val="00922B3F"/>
    <w:rsid w:val="00922C8C"/>
    <w:rsid w:val="00923B08"/>
    <w:rsid w:val="00923DA2"/>
    <w:rsid w:val="00925BB6"/>
    <w:rsid w:val="00927E23"/>
    <w:rsid w:val="009301A2"/>
    <w:rsid w:val="009302E1"/>
    <w:rsid w:val="00931BA4"/>
    <w:rsid w:val="00931BD9"/>
    <w:rsid w:val="00935004"/>
    <w:rsid w:val="009368F3"/>
    <w:rsid w:val="00941636"/>
    <w:rsid w:val="0094241D"/>
    <w:rsid w:val="00943742"/>
    <w:rsid w:val="00943BFA"/>
    <w:rsid w:val="009457C0"/>
    <w:rsid w:val="00945C05"/>
    <w:rsid w:val="00946945"/>
    <w:rsid w:val="00946ABD"/>
    <w:rsid w:val="00947713"/>
    <w:rsid w:val="00950DE7"/>
    <w:rsid w:val="0095185C"/>
    <w:rsid w:val="00951A41"/>
    <w:rsid w:val="00951DA4"/>
    <w:rsid w:val="00953734"/>
    <w:rsid w:val="00953920"/>
    <w:rsid w:val="00953D47"/>
    <w:rsid w:val="00954DED"/>
    <w:rsid w:val="0095681E"/>
    <w:rsid w:val="009572D4"/>
    <w:rsid w:val="009573E0"/>
    <w:rsid w:val="009616F8"/>
    <w:rsid w:val="00961921"/>
    <w:rsid w:val="009620DB"/>
    <w:rsid w:val="0096430A"/>
    <w:rsid w:val="009652C1"/>
    <w:rsid w:val="0096554B"/>
    <w:rsid w:val="0096584A"/>
    <w:rsid w:val="00966811"/>
    <w:rsid w:val="00967C81"/>
    <w:rsid w:val="0097117C"/>
    <w:rsid w:val="00971F08"/>
    <w:rsid w:val="0097324C"/>
    <w:rsid w:val="0097603D"/>
    <w:rsid w:val="0097690D"/>
    <w:rsid w:val="00976949"/>
    <w:rsid w:val="009800D3"/>
    <w:rsid w:val="00980477"/>
    <w:rsid w:val="00985253"/>
    <w:rsid w:val="009853B3"/>
    <w:rsid w:val="00990630"/>
    <w:rsid w:val="00990BC2"/>
    <w:rsid w:val="00991761"/>
    <w:rsid w:val="00994DCA"/>
    <w:rsid w:val="009960EC"/>
    <w:rsid w:val="009970DD"/>
    <w:rsid w:val="00997A49"/>
    <w:rsid w:val="009A0FBA"/>
    <w:rsid w:val="009A1601"/>
    <w:rsid w:val="009A336A"/>
    <w:rsid w:val="009A3BB6"/>
    <w:rsid w:val="009A462D"/>
    <w:rsid w:val="009A5CBA"/>
    <w:rsid w:val="009B00CE"/>
    <w:rsid w:val="009B1F30"/>
    <w:rsid w:val="009B3AC2"/>
    <w:rsid w:val="009B3D4D"/>
    <w:rsid w:val="009B4DF4"/>
    <w:rsid w:val="009B528F"/>
    <w:rsid w:val="009B564E"/>
    <w:rsid w:val="009B6571"/>
    <w:rsid w:val="009B7E87"/>
    <w:rsid w:val="009C0169"/>
    <w:rsid w:val="009C15CD"/>
    <w:rsid w:val="009C403E"/>
    <w:rsid w:val="009C46D9"/>
    <w:rsid w:val="009D17BE"/>
    <w:rsid w:val="009D232A"/>
    <w:rsid w:val="009D29AE"/>
    <w:rsid w:val="009D2FCA"/>
    <w:rsid w:val="009D4FF0"/>
    <w:rsid w:val="009D63D3"/>
    <w:rsid w:val="009D703C"/>
    <w:rsid w:val="009D718F"/>
    <w:rsid w:val="009E068F"/>
    <w:rsid w:val="009E14E0"/>
    <w:rsid w:val="009E2952"/>
    <w:rsid w:val="009E35DB"/>
    <w:rsid w:val="009E47A3"/>
    <w:rsid w:val="009E6A7E"/>
    <w:rsid w:val="009F08F3"/>
    <w:rsid w:val="009F26BF"/>
    <w:rsid w:val="009F344F"/>
    <w:rsid w:val="009F3A28"/>
    <w:rsid w:val="009F4D4E"/>
    <w:rsid w:val="009F749A"/>
    <w:rsid w:val="00A031D8"/>
    <w:rsid w:val="00A03CF4"/>
    <w:rsid w:val="00A03D59"/>
    <w:rsid w:val="00A03E48"/>
    <w:rsid w:val="00A048A8"/>
    <w:rsid w:val="00A04A46"/>
    <w:rsid w:val="00A04F49"/>
    <w:rsid w:val="00A0580B"/>
    <w:rsid w:val="00A06677"/>
    <w:rsid w:val="00A07C43"/>
    <w:rsid w:val="00A10747"/>
    <w:rsid w:val="00A13C3F"/>
    <w:rsid w:val="00A13E54"/>
    <w:rsid w:val="00A17A39"/>
    <w:rsid w:val="00A17C69"/>
    <w:rsid w:val="00A17F63"/>
    <w:rsid w:val="00A2193B"/>
    <w:rsid w:val="00A22ED9"/>
    <w:rsid w:val="00A2315D"/>
    <w:rsid w:val="00A2351A"/>
    <w:rsid w:val="00A23AD8"/>
    <w:rsid w:val="00A264A9"/>
    <w:rsid w:val="00A26777"/>
    <w:rsid w:val="00A26DCF"/>
    <w:rsid w:val="00A27785"/>
    <w:rsid w:val="00A30187"/>
    <w:rsid w:val="00A30D4C"/>
    <w:rsid w:val="00A32152"/>
    <w:rsid w:val="00A325F1"/>
    <w:rsid w:val="00A32A43"/>
    <w:rsid w:val="00A33186"/>
    <w:rsid w:val="00A342D0"/>
    <w:rsid w:val="00A3448A"/>
    <w:rsid w:val="00A36297"/>
    <w:rsid w:val="00A4051A"/>
    <w:rsid w:val="00A4088A"/>
    <w:rsid w:val="00A40C42"/>
    <w:rsid w:val="00A41E2B"/>
    <w:rsid w:val="00A44C2B"/>
    <w:rsid w:val="00A459E3"/>
    <w:rsid w:val="00A45B74"/>
    <w:rsid w:val="00A47C26"/>
    <w:rsid w:val="00A513EF"/>
    <w:rsid w:val="00A52E1D"/>
    <w:rsid w:val="00A552C3"/>
    <w:rsid w:val="00A56733"/>
    <w:rsid w:val="00A610AE"/>
    <w:rsid w:val="00A61499"/>
    <w:rsid w:val="00A61584"/>
    <w:rsid w:val="00A62A77"/>
    <w:rsid w:val="00A63483"/>
    <w:rsid w:val="00A657D7"/>
    <w:rsid w:val="00A6594C"/>
    <w:rsid w:val="00A660AC"/>
    <w:rsid w:val="00A664FE"/>
    <w:rsid w:val="00A67E6C"/>
    <w:rsid w:val="00A71B99"/>
    <w:rsid w:val="00A739D0"/>
    <w:rsid w:val="00A748C8"/>
    <w:rsid w:val="00A76029"/>
    <w:rsid w:val="00A761D4"/>
    <w:rsid w:val="00A77EC4"/>
    <w:rsid w:val="00A83E37"/>
    <w:rsid w:val="00A83F05"/>
    <w:rsid w:val="00A84304"/>
    <w:rsid w:val="00A92879"/>
    <w:rsid w:val="00A92A97"/>
    <w:rsid w:val="00A934CD"/>
    <w:rsid w:val="00A9442A"/>
    <w:rsid w:val="00A957DA"/>
    <w:rsid w:val="00AA016F"/>
    <w:rsid w:val="00AA1ED6"/>
    <w:rsid w:val="00AA1F86"/>
    <w:rsid w:val="00AA2E15"/>
    <w:rsid w:val="00AA51D6"/>
    <w:rsid w:val="00AA634D"/>
    <w:rsid w:val="00AB0BC8"/>
    <w:rsid w:val="00AB11CA"/>
    <w:rsid w:val="00AB14D9"/>
    <w:rsid w:val="00AB4AB8"/>
    <w:rsid w:val="00AB655E"/>
    <w:rsid w:val="00AC007F"/>
    <w:rsid w:val="00AC1373"/>
    <w:rsid w:val="00AC18D2"/>
    <w:rsid w:val="00AC294C"/>
    <w:rsid w:val="00AC2ECD"/>
    <w:rsid w:val="00AC3119"/>
    <w:rsid w:val="00AC323C"/>
    <w:rsid w:val="00AC3836"/>
    <w:rsid w:val="00AC49FB"/>
    <w:rsid w:val="00AC5783"/>
    <w:rsid w:val="00AC5A10"/>
    <w:rsid w:val="00AC72F3"/>
    <w:rsid w:val="00AD0AA3"/>
    <w:rsid w:val="00AD3F94"/>
    <w:rsid w:val="00AD4A5A"/>
    <w:rsid w:val="00AE0DA7"/>
    <w:rsid w:val="00AE27AC"/>
    <w:rsid w:val="00AE2FA6"/>
    <w:rsid w:val="00AE40E0"/>
    <w:rsid w:val="00AE4781"/>
    <w:rsid w:val="00AE4DBA"/>
    <w:rsid w:val="00AE4F07"/>
    <w:rsid w:val="00AE686F"/>
    <w:rsid w:val="00AF1C5D"/>
    <w:rsid w:val="00AF232C"/>
    <w:rsid w:val="00AF42D7"/>
    <w:rsid w:val="00AF74AC"/>
    <w:rsid w:val="00B006FE"/>
    <w:rsid w:val="00B007CB"/>
    <w:rsid w:val="00B02AA9"/>
    <w:rsid w:val="00B02FA3"/>
    <w:rsid w:val="00B041DE"/>
    <w:rsid w:val="00B05084"/>
    <w:rsid w:val="00B06129"/>
    <w:rsid w:val="00B06475"/>
    <w:rsid w:val="00B07D10"/>
    <w:rsid w:val="00B10941"/>
    <w:rsid w:val="00B12259"/>
    <w:rsid w:val="00B12516"/>
    <w:rsid w:val="00B1325C"/>
    <w:rsid w:val="00B157F9"/>
    <w:rsid w:val="00B20256"/>
    <w:rsid w:val="00B20D09"/>
    <w:rsid w:val="00B217EA"/>
    <w:rsid w:val="00B23055"/>
    <w:rsid w:val="00B230D2"/>
    <w:rsid w:val="00B2430D"/>
    <w:rsid w:val="00B24E7C"/>
    <w:rsid w:val="00B259AC"/>
    <w:rsid w:val="00B2763F"/>
    <w:rsid w:val="00B27654"/>
    <w:rsid w:val="00B27AAC"/>
    <w:rsid w:val="00B30929"/>
    <w:rsid w:val="00B372AA"/>
    <w:rsid w:val="00B40445"/>
    <w:rsid w:val="00B4058E"/>
    <w:rsid w:val="00B409E0"/>
    <w:rsid w:val="00B41888"/>
    <w:rsid w:val="00B45A52"/>
    <w:rsid w:val="00B46175"/>
    <w:rsid w:val="00B46977"/>
    <w:rsid w:val="00B548B7"/>
    <w:rsid w:val="00B56DBE"/>
    <w:rsid w:val="00B62331"/>
    <w:rsid w:val="00B62B97"/>
    <w:rsid w:val="00B64CF9"/>
    <w:rsid w:val="00B664C7"/>
    <w:rsid w:val="00B703A7"/>
    <w:rsid w:val="00B739F6"/>
    <w:rsid w:val="00B746F2"/>
    <w:rsid w:val="00B80B26"/>
    <w:rsid w:val="00B81A6C"/>
    <w:rsid w:val="00B82E47"/>
    <w:rsid w:val="00B82F50"/>
    <w:rsid w:val="00B8397E"/>
    <w:rsid w:val="00B85DE5"/>
    <w:rsid w:val="00B865C4"/>
    <w:rsid w:val="00B87BDE"/>
    <w:rsid w:val="00B90F73"/>
    <w:rsid w:val="00B9152F"/>
    <w:rsid w:val="00B927D3"/>
    <w:rsid w:val="00B93B59"/>
    <w:rsid w:val="00B9406A"/>
    <w:rsid w:val="00B9530A"/>
    <w:rsid w:val="00BA2280"/>
    <w:rsid w:val="00BA2A08"/>
    <w:rsid w:val="00BA3947"/>
    <w:rsid w:val="00BA3E78"/>
    <w:rsid w:val="00BA54E0"/>
    <w:rsid w:val="00BA56D2"/>
    <w:rsid w:val="00BA76E0"/>
    <w:rsid w:val="00BB1484"/>
    <w:rsid w:val="00BB2A25"/>
    <w:rsid w:val="00BB51E9"/>
    <w:rsid w:val="00BB7107"/>
    <w:rsid w:val="00BC0FDC"/>
    <w:rsid w:val="00BC2BA9"/>
    <w:rsid w:val="00BC3053"/>
    <w:rsid w:val="00BC3BD4"/>
    <w:rsid w:val="00BC4D2E"/>
    <w:rsid w:val="00BC5CF6"/>
    <w:rsid w:val="00BD2E87"/>
    <w:rsid w:val="00BD48AC"/>
    <w:rsid w:val="00BD5F1A"/>
    <w:rsid w:val="00BD6C46"/>
    <w:rsid w:val="00BE013D"/>
    <w:rsid w:val="00BE115B"/>
    <w:rsid w:val="00BE1234"/>
    <w:rsid w:val="00BE2FA6"/>
    <w:rsid w:val="00BE333F"/>
    <w:rsid w:val="00BE6431"/>
    <w:rsid w:val="00BE7406"/>
    <w:rsid w:val="00BE7603"/>
    <w:rsid w:val="00BF08BA"/>
    <w:rsid w:val="00BF29BE"/>
    <w:rsid w:val="00BF2CB5"/>
    <w:rsid w:val="00BF3279"/>
    <w:rsid w:val="00BF6A7A"/>
    <w:rsid w:val="00BF738B"/>
    <w:rsid w:val="00BF74C7"/>
    <w:rsid w:val="00C00051"/>
    <w:rsid w:val="00C015F1"/>
    <w:rsid w:val="00C01F33"/>
    <w:rsid w:val="00C023F7"/>
    <w:rsid w:val="00C0247F"/>
    <w:rsid w:val="00C024F0"/>
    <w:rsid w:val="00C02CC6"/>
    <w:rsid w:val="00C040F7"/>
    <w:rsid w:val="00C044AB"/>
    <w:rsid w:val="00C0568C"/>
    <w:rsid w:val="00C05706"/>
    <w:rsid w:val="00C05F61"/>
    <w:rsid w:val="00C06FA0"/>
    <w:rsid w:val="00C07377"/>
    <w:rsid w:val="00C077CB"/>
    <w:rsid w:val="00C10478"/>
    <w:rsid w:val="00C1055D"/>
    <w:rsid w:val="00C10686"/>
    <w:rsid w:val="00C10B7C"/>
    <w:rsid w:val="00C12101"/>
    <w:rsid w:val="00C12107"/>
    <w:rsid w:val="00C128B2"/>
    <w:rsid w:val="00C12F36"/>
    <w:rsid w:val="00C137AA"/>
    <w:rsid w:val="00C14D4B"/>
    <w:rsid w:val="00C154BB"/>
    <w:rsid w:val="00C2053F"/>
    <w:rsid w:val="00C2290F"/>
    <w:rsid w:val="00C25A9D"/>
    <w:rsid w:val="00C268E6"/>
    <w:rsid w:val="00C279B5"/>
    <w:rsid w:val="00C27C45"/>
    <w:rsid w:val="00C305B9"/>
    <w:rsid w:val="00C31541"/>
    <w:rsid w:val="00C35917"/>
    <w:rsid w:val="00C3719D"/>
    <w:rsid w:val="00C37CB2"/>
    <w:rsid w:val="00C40D9E"/>
    <w:rsid w:val="00C4667C"/>
    <w:rsid w:val="00C473A5"/>
    <w:rsid w:val="00C52120"/>
    <w:rsid w:val="00C533E7"/>
    <w:rsid w:val="00C54995"/>
    <w:rsid w:val="00C54D41"/>
    <w:rsid w:val="00C5749D"/>
    <w:rsid w:val="00C60572"/>
    <w:rsid w:val="00C60783"/>
    <w:rsid w:val="00C62729"/>
    <w:rsid w:val="00C64672"/>
    <w:rsid w:val="00C65671"/>
    <w:rsid w:val="00C65EC6"/>
    <w:rsid w:val="00C66AA2"/>
    <w:rsid w:val="00C70264"/>
    <w:rsid w:val="00C70667"/>
    <w:rsid w:val="00C70697"/>
    <w:rsid w:val="00C72093"/>
    <w:rsid w:val="00C72EF4"/>
    <w:rsid w:val="00C744FE"/>
    <w:rsid w:val="00C75848"/>
    <w:rsid w:val="00C75D2F"/>
    <w:rsid w:val="00C767BE"/>
    <w:rsid w:val="00C76E3C"/>
    <w:rsid w:val="00C806F9"/>
    <w:rsid w:val="00C8134D"/>
    <w:rsid w:val="00C81568"/>
    <w:rsid w:val="00C82F01"/>
    <w:rsid w:val="00C874D4"/>
    <w:rsid w:val="00C87A42"/>
    <w:rsid w:val="00C9027A"/>
    <w:rsid w:val="00C9068E"/>
    <w:rsid w:val="00C92593"/>
    <w:rsid w:val="00C92F9E"/>
    <w:rsid w:val="00C93814"/>
    <w:rsid w:val="00C93C4B"/>
    <w:rsid w:val="00C944AB"/>
    <w:rsid w:val="00C95B40"/>
    <w:rsid w:val="00C95D05"/>
    <w:rsid w:val="00C96AF6"/>
    <w:rsid w:val="00CA03E8"/>
    <w:rsid w:val="00CA0C6C"/>
    <w:rsid w:val="00CA1ED8"/>
    <w:rsid w:val="00CA4AC3"/>
    <w:rsid w:val="00CA7FF2"/>
    <w:rsid w:val="00CB0301"/>
    <w:rsid w:val="00CB1603"/>
    <w:rsid w:val="00CB1F63"/>
    <w:rsid w:val="00CB5EEC"/>
    <w:rsid w:val="00CB7170"/>
    <w:rsid w:val="00CB7500"/>
    <w:rsid w:val="00CC040E"/>
    <w:rsid w:val="00CC0CB0"/>
    <w:rsid w:val="00CC111F"/>
    <w:rsid w:val="00CC1B6C"/>
    <w:rsid w:val="00CC2011"/>
    <w:rsid w:val="00CC37CD"/>
    <w:rsid w:val="00CC3EA0"/>
    <w:rsid w:val="00CC51BF"/>
    <w:rsid w:val="00CC7B45"/>
    <w:rsid w:val="00CD1188"/>
    <w:rsid w:val="00CD1C46"/>
    <w:rsid w:val="00CD2606"/>
    <w:rsid w:val="00CD2ED1"/>
    <w:rsid w:val="00CD337B"/>
    <w:rsid w:val="00CD3D6C"/>
    <w:rsid w:val="00CD43A3"/>
    <w:rsid w:val="00CD51CF"/>
    <w:rsid w:val="00CD51DC"/>
    <w:rsid w:val="00CD523D"/>
    <w:rsid w:val="00CD6524"/>
    <w:rsid w:val="00CE0424"/>
    <w:rsid w:val="00CE0997"/>
    <w:rsid w:val="00CE1CE0"/>
    <w:rsid w:val="00CE4AF4"/>
    <w:rsid w:val="00CE55E9"/>
    <w:rsid w:val="00CE7561"/>
    <w:rsid w:val="00CF1354"/>
    <w:rsid w:val="00CF1C2D"/>
    <w:rsid w:val="00CF34EF"/>
    <w:rsid w:val="00CF3B1F"/>
    <w:rsid w:val="00CF3BF6"/>
    <w:rsid w:val="00CF41C1"/>
    <w:rsid w:val="00CF4C0E"/>
    <w:rsid w:val="00CF55C6"/>
    <w:rsid w:val="00CF6199"/>
    <w:rsid w:val="00CF625B"/>
    <w:rsid w:val="00CF6424"/>
    <w:rsid w:val="00CF673F"/>
    <w:rsid w:val="00CF687E"/>
    <w:rsid w:val="00CF6D45"/>
    <w:rsid w:val="00CF73FB"/>
    <w:rsid w:val="00D01803"/>
    <w:rsid w:val="00D02615"/>
    <w:rsid w:val="00D0349B"/>
    <w:rsid w:val="00D05D75"/>
    <w:rsid w:val="00D10249"/>
    <w:rsid w:val="00D115C3"/>
    <w:rsid w:val="00D11897"/>
    <w:rsid w:val="00D11954"/>
    <w:rsid w:val="00D13135"/>
    <w:rsid w:val="00D13E4E"/>
    <w:rsid w:val="00D14FBB"/>
    <w:rsid w:val="00D23318"/>
    <w:rsid w:val="00D239A7"/>
    <w:rsid w:val="00D23BBF"/>
    <w:rsid w:val="00D23F47"/>
    <w:rsid w:val="00D24B23"/>
    <w:rsid w:val="00D26A98"/>
    <w:rsid w:val="00D30F37"/>
    <w:rsid w:val="00D310D0"/>
    <w:rsid w:val="00D3233E"/>
    <w:rsid w:val="00D36E71"/>
    <w:rsid w:val="00D36EF4"/>
    <w:rsid w:val="00D37D87"/>
    <w:rsid w:val="00D40B33"/>
    <w:rsid w:val="00D4318F"/>
    <w:rsid w:val="00D438BF"/>
    <w:rsid w:val="00D43998"/>
    <w:rsid w:val="00D440F8"/>
    <w:rsid w:val="00D44E22"/>
    <w:rsid w:val="00D45120"/>
    <w:rsid w:val="00D4612D"/>
    <w:rsid w:val="00D507D8"/>
    <w:rsid w:val="00D546FF"/>
    <w:rsid w:val="00D55AD5"/>
    <w:rsid w:val="00D56AA8"/>
    <w:rsid w:val="00D5708F"/>
    <w:rsid w:val="00D576CA"/>
    <w:rsid w:val="00D61AF5"/>
    <w:rsid w:val="00D63024"/>
    <w:rsid w:val="00D6378D"/>
    <w:rsid w:val="00D652B5"/>
    <w:rsid w:val="00D66155"/>
    <w:rsid w:val="00D6662B"/>
    <w:rsid w:val="00D708B0"/>
    <w:rsid w:val="00D728EC"/>
    <w:rsid w:val="00D77B1D"/>
    <w:rsid w:val="00D8021F"/>
    <w:rsid w:val="00D80383"/>
    <w:rsid w:val="00D823C6"/>
    <w:rsid w:val="00D8256E"/>
    <w:rsid w:val="00D8327F"/>
    <w:rsid w:val="00D85418"/>
    <w:rsid w:val="00D86CA3"/>
    <w:rsid w:val="00D871CE"/>
    <w:rsid w:val="00D9133C"/>
    <w:rsid w:val="00D9196D"/>
    <w:rsid w:val="00D92982"/>
    <w:rsid w:val="00D95348"/>
    <w:rsid w:val="00D95894"/>
    <w:rsid w:val="00DA305E"/>
    <w:rsid w:val="00DA5417"/>
    <w:rsid w:val="00DA56E8"/>
    <w:rsid w:val="00DB0A9F"/>
    <w:rsid w:val="00DB377D"/>
    <w:rsid w:val="00DB46BF"/>
    <w:rsid w:val="00DB7FCC"/>
    <w:rsid w:val="00DC0BBD"/>
    <w:rsid w:val="00DC2D36"/>
    <w:rsid w:val="00DC3C06"/>
    <w:rsid w:val="00DC403B"/>
    <w:rsid w:val="00DC4D74"/>
    <w:rsid w:val="00DC53EF"/>
    <w:rsid w:val="00DC6B21"/>
    <w:rsid w:val="00DC6F68"/>
    <w:rsid w:val="00DD03B7"/>
    <w:rsid w:val="00DD3038"/>
    <w:rsid w:val="00DD3C8F"/>
    <w:rsid w:val="00DD567E"/>
    <w:rsid w:val="00DD6C7A"/>
    <w:rsid w:val="00DE147B"/>
    <w:rsid w:val="00DE5608"/>
    <w:rsid w:val="00DE58D0"/>
    <w:rsid w:val="00DE654F"/>
    <w:rsid w:val="00DF0ADE"/>
    <w:rsid w:val="00DF0B6E"/>
    <w:rsid w:val="00DF15E0"/>
    <w:rsid w:val="00DF16B6"/>
    <w:rsid w:val="00DF37A0"/>
    <w:rsid w:val="00DF54D0"/>
    <w:rsid w:val="00E00C75"/>
    <w:rsid w:val="00E01C96"/>
    <w:rsid w:val="00E03936"/>
    <w:rsid w:val="00E0661F"/>
    <w:rsid w:val="00E10ACB"/>
    <w:rsid w:val="00E110E7"/>
    <w:rsid w:val="00E111EE"/>
    <w:rsid w:val="00E11B20"/>
    <w:rsid w:val="00E13643"/>
    <w:rsid w:val="00E1518F"/>
    <w:rsid w:val="00E16867"/>
    <w:rsid w:val="00E17FA2"/>
    <w:rsid w:val="00E22330"/>
    <w:rsid w:val="00E257C8"/>
    <w:rsid w:val="00E26D40"/>
    <w:rsid w:val="00E300D4"/>
    <w:rsid w:val="00E30B5A"/>
    <w:rsid w:val="00E3123D"/>
    <w:rsid w:val="00E31461"/>
    <w:rsid w:val="00E31C06"/>
    <w:rsid w:val="00E31D43"/>
    <w:rsid w:val="00E32608"/>
    <w:rsid w:val="00E3371E"/>
    <w:rsid w:val="00E33902"/>
    <w:rsid w:val="00E34188"/>
    <w:rsid w:val="00E34B6E"/>
    <w:rsid w:val="00E35559"/>
    <w:rsid w:val="00E3723A"/>
    <w:rsid w:val="00E37860"/>
    <w:rsid w:val="00E402DE"/>
    <w:rsid w:val="00E40D8E"/>
    <w:rsid w:val="00E413A5"/>
    <w:rsid w:val="00E429A8"/>
    <w:rsid w:val="00E446F1"/>
    <w:rsid w:val="00E4629A"/>
    <w:rsid w:val="00E46886"/>
    <w:rsid w:val="00E47AEF"/>
    <w:rsid w:val="00E52511"/>
    <w:rsid w:val="00E527C1"/>
    <w:rsid w:val="00E531E7"/>
    <w:rsid w:val="00E53B75"/>
    <w:rsid w:val="00E54E3B"/>
    <w:rsid w:val="00E55225"/>
    <w:rsid w:val="00E557A0"/>
    <w:rsid w:val="00E55968"/>
    <w:rsid w:val="00E57565"/>
    <w:rsid w:val="00E57D15"/>
    <w:rsid w:val="00E621FA"/>
    <w:rsid w:val="00E62AF7"/>
    <w:rsid w:val="00E62DE8"/>
    <w:rsid w:val="00E63838"/>
    <w:rsid w:val="00E64434"/>
    <w:rsid w:val="00E65E27"/>
    <w:rsid w:val="00E66143"/>
    <w:rsid w:val="00E671CF"/>
    <w:rsid w:val="00E67C4C"/>
    <w:rsid w:val="00E67C51"/>
    <w:rsid w:val="00E72EFC"/>
    <w:rsid w:val="00E7493E"/>
    <w:rsid w:val="00E758EC"/>
    <w:rsid w:val="00E7757D"/>
    <w:rsid w:val="00E77DC1"/>
    <w:rsid w:val="00E80124"/>
    <w:rsid w:val="00E80D40"/>
    <w:rsid w:val="00E8234C"/>
    <w:rsid w:val="00E83AA9"/>
    <w:rsid w:val="00E8586C"/>
    <w:rsid w:val="00E85928"/>
    <w:rsid w:val="00E86D5D"/>
    <w:rsid w:val="00E87382"/>
    <w:rsid w:val="00E87822"/>
    <w:rsid w:val="00E87C75"/>
    <w:rsid w:val="00E90395"/>
    <w:rsid w:val="00E90C5D"/>
    <w:rsid w:val="00E90E49"/>
    <w:rsid w:val="00E917F9"/>
    <w:rsid w:val="00E9291C"/>
    <w:rsid w:val="00E93FFE"/>
    <w:rsid w:val="00E94CFE"/>
    <w:rsid w:val="00E94F8A"/>
    <w:rsid w:val="00E96B51"/>
    <w:rsid w:val="00E979C0"/>
    <w:rsid w:val="00EA1520"/>
    <w:rsid w:val="00EA23AF"/>
    <w:rsid w:val="00EA535D"/>
    <w:rsid w:val="00EA7A41"/>
    <w:rsid w:val="00EB0096"/>
    <w:rsid w:val="00EB077B"/>
    <w:rsid w:val="00EB2FFC"/>
    <w:rsid w:val="00EB4EA2"/>
    <w:rsid w:val="00EC24D5"/>
    <w:rsid w:val="00EC27C6"/>
    <w:rsid w:val="00EC3A1A"/>
    <w:rsid w:val="00EC4207"/>
    <w:rsid w:val="00EC5653"/>
    <w:rsid w:val="00EC6EE4"/>
    <w:rsid w:val="00EC71CE"/>
    <w:rsid w:val="00ED012B"/>
    <w:rsid w:val="00ED0DAB"/>
    <w:rsid w:val="00ED1006"/>
    <w:rsid w:val="00ED18F9"/>
    <w:rsid w:val="00ED1C33"/>
    <w:rsid w:val="00ED2B92"/>
    <w:rsid w:val="00ED3357"/>
    <w:rsid w:val="00ED359A"/>
    <w:rsid w:val="00ED36AD"/>
    <w:rsid w:val="00ED4D8B"/>
    <w:rsid w:val="00ED514A"/>
    <w:rsid w:val="00ED6C82"/>
    <w:rsid w:val="00ED7876"/>
    <w:rsid w:val="00EE204F"/>
    <w:rsid w:val="00EE300D"/>
    <w:rsid w:val="00EF0CA2"/>
    <w:rsid w:val="00EF18FE"/>
    <w:rsid w:val="00EF48C0"/>
    <w:rsid w:val="00EF5787"/>
    <w:rsid w:val="00EF60D0"/>
    <w:rsid w:val="00EF6A75"/>
    <w:rsid w:val="00F0528D"/>
    <w:rsid w:val="00F05B37"/>
    <w:rsid w:val="00F06C67"/>
    <w:rsid w:val="00F06DFD"/>
    <w:rsid w:val="00F071D1"/>
    <w:rsid w:val="00F07533"/>
    <w:rsid w:val="00F10629"/>
    <w:rsid w:val="00F127E0"/>
    <w:rsid w:val="00F14461"/>
    <w:rsid w:val="00F149DA"/>
    <w:rsid w:val="00F14B80"/>
    <w:rsid w:val="00F15FA5"/>
    <w:rsid w:val="00F209B7"/>
    <w:rsid w:val="00F20F5C"/>
    <w:rsid w:val="00F2376F"/>
    <w:rsid w:val="00F243D8"/>
    <w:rsid w:val="00F25FDD"/>
    <w:rsid w:val="00F267E5"/>
    <w:rsid w:val="00F2689D"/>
    <w:rsid w:val="00F30828"/>
    <w:rsid w:val="00F30950"/>
    <w:rsid w:val="00F313D6"/>
    <w:rsid w:val="00F31DEB"/>
    <w:rsid w:val="00F3256E"/>
    <w:rsid w:val="00F3526B"/>
    <w:rsid w:val="00F35E15"/>
    <w:rsid w:val="00F40F0C"/>
    <w:rsid w:val="00F4170C"/>
    <w:rsid w:val="00F44D67"/>
    <w:rsid w:val="00F4766C"/>
    <w:rsid w:val="00F5003E"/>
    <w:rsid w:val="00F5060E"/>
    <w:rsid w:val="00F507D1"/>
    <w:rsid w:val="00F519CE"/>
    <w:rsid w:val="00F51ADA"/>
    <w:rsid w:val="00F53177"/>
    <w:rsid w:val="00F54CC5"/>
    <w:rsid w:val="00F550E5"/>
    <w:rsid w:val="00F56FA5"/>
    <w:rsid w:val="00F60203"/>
    <w:rsid w:val="00F607C5"/>
    <w:rsid w:val="00F60DEA"/>
    <w:rsid w:val="00F6302A"/>
    <w:rsid w:val="00F63950"/>
    <w:rsid w:val="00F643AD"/>
    <w:rsid w:val="00F64C2B"/>
    <w:rsid w:val="00F651BE"/>
    <w:rsid w:val="00F6661E"/>
    <w:rsid w:val="00F67F53"/>
    <w:rsid w:val="00F703BE"/>
    <w:rsid w:val="00F71F69"/>
    <w:rsid w:val="00F720DE"/>
    <w:rsid w:val="00F72B72"/>
    <w:rsid w:val="00F74BB9"/>
    <w:rsid w:val="00F75582"/>
    <w:rsid w:val="00F767A0"/>
    <w:rsid w:val="00F76EFA"/>
    <w:rsid w:val="00F77C07"/>
    <w:rsid w:val="00F804BE"/>
    <w:rsid w:val="00F817CE"/>
    <w:rsid w:val="00F824FC"/>
    <w:rsid w:val="00F8456C"/>
    <w:rsid w:val="00F859D8"/>
    <w:rsid w:val="00F868F5"/>
    <w:rsid w:val="00F9056A"/>
    <w:rsid w:val="00F908D6"/>
    <w:rsid w:val="00F90AAE"/>
    <w:rsid w:val="00F90F36"/>
    <w:rsid w:val="00F90F8D"/>
    <w:rsid w:val="00F9251D"/>
    <w:rsid w:val="00F92782"/>
    <w:rsid w:val="00F92EA5"/>
    <w:rsid w:val="00F93AA9"/>
    <w:rsid w:val="00F93B50"/>
    <w:rsid w:val="00F95AEB"/>
    <w:rsid w:val="00F96985"/>
    <w:rsid w:val="00F97838"/>
    <w:rsid w:val="00FA204E"/>
    <w:rsid w:val="00FA2BB3"/>
    <w:rsid w:val="00FB0D81"/>
    <w:rsid w:val="00FB4C80"/>
    <w:rsid w:val="00FB67E0"/>
    <w:rsid w:val="00FB6A6A"/>
    <w:rsid w:val="00FB7AB2"/>
    <w:rsid w:val="00FB7E48"/>
    <w:rsid w:val="00FC2E96"/>
    <w:rsid w:val="00FC3FA5"/>
    <w:rsid w:val="00FC467E"/>
    <w:rsid w:val="00FC7429"/>
    <w:rsid w:val="00FD07F6"/>
    <w:rsid w:val="00FD1EC8"/>
    <w:rsid w:val="00FD47ED"/>
    <w:rsid w:val="00FD6DBE"/>
    <w:rsid w:val="00FD74DB"/>
    <w:rsid w:val="00FD7660"/>
    <w:rsid w:val="00FD7EE7"/>
    <w:rsid w:val="00FE0655"/>
    <w:rsid w:val="00FE1A56"/>
    <w:rsid w:val="00FE1F82"/>
    <w:rsid w:val="00FE200E"/>
    <w:rsid w:val="00FE2365"/>
    <w:rsid w:val="00FE37D7"/>
    <w:rsid w:val="00FE4C7B"/>
    <w:rsid w:val="00FE631C"/>
    <w:rsid w:val="00FE7336"/>
    <w:rsid w:val="00FE756E"/>
    <w:rsid w:val="00FE787C"/>
    <w:rsid w:val="00FF1687"/>
    <w:rsid w:val="00FF3471"/>
    <w:rsid w:val="00FF4072"/>
    <w:rsid w:val="00FF45A5"/>
    <w:rsid w:val="00FF5247"/>
    <w:rsid w:val="00FF5AE3"/>
    <w:rsid w:val="00FF5C91"/>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A16ADD91-46D4-459F-818A-FFF3BFD0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C303E-0DC2-4FD0-8447-62CF522C0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http://schemas.microsoft.com/office/2006/metadata/properties"/>
    <ds:schemaRef ds:uri="9b239327-9e80-40e4-b1b7-4394fed77a33"/>
    <ds:schemaRef ds:uri="http://purl.org/dc/terms/"/>
    <ds:schemaRef ds:uri="http://purl.org/dc/dcmitype/"/>
    <ds:schemaRef ds:uri="http://schemas.microsoft.com/office/infopath/2007/PartnerControls"/>
    <ds:schemaRef ds:uri="2f282d3b-eb4a-4b09-b61f-b9593442e286"/>
    <ds:schemaRef ds:uri="http://www.w3.org/XML/1998/namespace"/>
    <ds:schemaRef ds:uri="http://purl.org/dc/elements/1.1/"/>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DB7D1E2-7DDE-4954-9146-75B36D71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2202</TotalTime>
  <Pages>2</Pages>
  <Words>1239</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395</cp:revision>
  <cp:lastPrinted>2008-01-30T04:09:00Z</cp:lastPrinted>
  <dcterms:created xsi:type="dcterms:W3CDTF">2020-07-27T04:49:00Z</dcterms:created>
  <dcterms:modified xsi:type="dcterms:W3CDTF">2020-08-06T20:59:00Z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